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07E" w:rsidRPr="00D65549" w:rsidRDefault="001A407E" w:rsidP="001A407E">
      <w:pPr>
        <w:pStyle w:val="CRCoverPage"/>
        <w:tabs>
          <w:tab w:val="right" w:pos="20000"/>
        </w:tabs>
        <w:spacing w:after="0"/>
        <w:rPr>
          <w:rFonts w:cs="Arial"/>
          <w:b/>
          <w:noProof/>
          <w:sz w:val="24"/>
          <w:szCs w:val="24"/>
        </w:rPr>
      </w:pPr>
      <w:bookmarkStart w:id="0" w:name="_Toc193024528"/>
      <w:r w:rsidRPr="00D65549">
        <w:rPr>
          <w:b/>
          <w:noProof/>
          <w:sz w:val="24"/>
        </w:rPr>
        <w:t>3GPP TSG-</w:t>
      </w:r>
      <w:r w:rsidRPr="00D65549">
        <w:rPr>
          <w:b/>
          <w:noProof/>
          <w:sz w:val="24"/>
          <w:lang w:eastAsia="zh-CN"/>
        </w:rPr>
        <w:t>RAN WG4</w:t>
      </w:r>
      <w:r w:rsidRPr="00D65549">
        <w:rPr>
          <w:b/>
          <w:noProof/>
          <w:sz w:val="24"/>
        </w:rPr>
        <w:t xml:space="preserve"> Meetin</w:t>
      </w:r>
      <w:r w:rsidRPr="00D65549">
        <w:rPr>
          <w:b/>
          <w:noProof/>
          <w:sz w:val="24"/>
          <w:lang w:eastAsia="zh-CN"/>
        </w:rPr>
        <w:t>g #94-e-bis</w:t>
      </w:r>
      <w:r w:rsidRPr="00D65549">
        <w:rPr>
          <w:rFonts w:cs="Arial"/>
          <w:b/>
          <w:noProof/>
          <w:sz w:val="24"/>
          <w:szCs w:val="24"/>
        </w:rPr>
        <w:tab/>
      </w:r>
      <w:r w:rsidRPr="00D65549">
        <w:rPr>
          <w:rFonts w:eastAsia="宋体" w:cs="Arial"/>
          <w:b/>
          <w:noProof/>
          <w:sz w:val="24"/>
          <w:szCs w:val="24"/>
          <w:lang w:eastAsia="zh-CN"/>
        </w:rPr>
        <w:t>R4-20</w:t>
      </w:r>
      <w:r w:rsidR="001477C6">
        <w:rPr>
          <w:rFonts w:eastAsia="宋体" w:cs="Arial"/>
          <w:b/>
          <w:noProof/>
          <w:sz w:val="24"/>
          <w:szCs w:val="24"/>
          <w:lang w:eastAsia="zh-CN"/>
        </w:rPr>
        <w:t>03741</w:t>
      </w:r>
    </w:p>
    <w:p w:rsidR="001A407E" w:rsidRPr="00B610C3" w:rsidRDefault="001A407E" w:rsidP="001A407E">
      <w:pPr>
        <w:pStyle w:val="CRCoverPage"/>
        <w:outlineLvl w:val="0"/>
        <w:rPr>
          <w:b/>
          <w:noProof/>
          <w:sz w:val="24"/>
        </w:rPr>
      </w:pPr>
      <w:r w:rsidRPr="00B610C3">
        <w:rPr>
          <w:b/>
          <w:noProof/>
          <w:sz w:val="24"/>
        </w:rPr>
        <w:t>Electronic Meeting, 2</w:t>
      </w:r>
      <w:r>
        <w:rPr>
          <w:b/>
          <w:noProof/>
          <w:sz w:val="24"/>
        </w:rPr>
        <w:t>0</w:t>
      </w:r>
      <w:r w:rsidRPr="00B610C3">
        <w:rPr>
          <w:b/>
          <w:noProof/>
          <w:sz w:val="24"/>
        </w:rPr>
        <w:t xml:space="preserve"> – </w:t>
      </w:r>
      <w:r>
        <w:rPr>
          <w:b/>
          <w:noProof/>
          <w:sz w:val="24"/>
        </w:rPr>
        <w:t>30</w:t>
      </w:r>
      <w:r w:rsidRPr="00B610C3">
        <w:rPr>
          <w:b/>
          <w:noProof/>
          <w:sz w:val="24"/>
        </w:rPr>
        <w:t xml:space="preserve"> </w:t>
      </w:r>
      <w:r>
        <w:rPr>
          <w:b/>
          <w:noProof/>
          <w:sz w:val="24"/>
        </w:rPr>
        <w:t>April</w:t>
      </w:r>
      <w:r w:rsidRPr="00B610C3">
        <w:rPr>
          <w:b/>
          <w:noProof/>
          <w:sz w:val="24"/>
        </w:rPr>
        <w:t>, 2020</w:t>
      </w:r>
    </w:p>
    <w:p w:rsidR="00A37AE5" w:rsidRPr="00BE6199" w:rsidRDefault="00A37AE5" w:rsidP="00A37AE5">
      <w:pPr>
        <w:pStyle w:val="ac"/>
        <w:jc w:val="both"/>
        <w:rPr>
          <w:rFonts w:eastAsia="宋体"/>
          <w:i w:val="0"/>
          <w:noProof w:val="0"/>
          <w:sz w:val="24"/>
          <w:highlight w:val="green"/>
        </w:rPr>
      </w:pPr>
    </w:p>
    <w:p w:rsidR="00A37AE5" w:rsidRPr="00AD59AA" w:rsidRDefault="00A37AE5" w:rsidP="00A37AE5">
      <w:pPr>
        <w:tabs>
          <w:tab w:val="left" w:pos="1985"/>
        </w:tabs>
        <w:ind w:left="1980" w:hanging="1980"/>
        <w:rPr>
          <w:rStyle w:val="af8"/>
        </w:rPr>
      </w:pPr>
      <w:r w:rsidRPr="00AD59AA">
        <w:rPr>
          <w:rFonts w:ascii="Arial" w:hAnsi="Arial"/>
          <w:b/>
          <w:sz w:val="24"/>
          <w:lang w:val="en-US"/>
        </w:rPr>
        <w:t>Title:</w:t>
      </w:r>
      <w:r w:rsidRPr="00AD59AA">
        <w:rPr>
          <w:rFonts w:ascii="Arial" w:hAnsi="Arial"/>
          <w:sz w:val="24"/>
          <w:lang w:val="en-US"/>
        </w:rPr>
        <w:t xml:space="preserve"> </w:t>
      </w:r>
      <w:r w:rsidRPr="00AD59AA">
        <w:rPr>
          <w:rFonts w:ascii="Arial" w:hAnsi="Arial"/>
          <w:sz w:val="24"/>
          <w:lang w:val="en-US"/>
        </w:rPr>
        <w:tab/>
      </w:r>
      <w:r w:rsidR="00426F8A" w:rsidRPr="00AD59AA">
        <w:rPr>
          <w:rFonts w:ascii="Arial" w:hAnsi="Arial"/>
          <w:sz w:val="24"/>
          <w:lang w:val="en-US" w:eastAsia="zh-CN"/>
        </w:rPr>
        <w:t xml:space="preserve">Discussion on </w:t>
      </w:r>
      <w:r w:rsidR="001F5926">
        <w:rPr>
          <w:rFonts w:ascii="Arial" w:hAnsi="Arial"/>
          <w:sz w:val="24"/>
          <w:lang w:val="en-US" w:eastAsia="zh-CN"/>
        </w:rPr>
        <w:t xml:space="preserve">general issues for </w:t>
      </w:r>
      <w:r w:rsidR="001F5926" w:rsidRPr="00AD59AA">
        <w:rPr>
          <w:rFonts w:ascii="Arial" w:hAnsi="Arial"/>
          <w:sz w:val="24"/>
          <w:lang w:val="en-US" w:eastAsia="zh-CN"/>
        </w:rPr>
        <w:t xml:space="preserve">NR </w:t>
      </w:r>
      <w:r w:rsidR="00426F8A" w:rsidRPr="00AD59AA">
        <w:rPr>
          <w:rFonts w:ascii="Arial" w:hAnsi="Arial"/>
          <w:sz w:val="24"/>
          <w:lang w:val="en-US" w:eastAsia="zh-CN"/>
        </w:rPr>
        <w:t>UE HST performance requirements</w:t>
      </w:r>
    </w:p>
    <w:p w:rsidR="00A37AE5" w:rsidRPr="00AD59AA" w:rsidRDefault="00A37AE5" w:rsidP="00A37AE5">
      <w:pPr>
        <w:tabs>
          <w:tab w:val="left" w:pos="1985"/>
        </w:tabs>
        <w:rPr>
          <w:rStyle w:val="af8"/>
          <w:lang w:val="fr-FR"/>
        </w:rPr>
      </w:pPr>
      <w:r w:rsidRPr="00AD59AA">
        <w:rPr>
          <w:rFonts w:ascii="Arial" w:hAnsi="Arial"/>
          <w:b/>
          <w:sz w:val="24"/>
          <w:lang w:val="fr-FR"/>
        </w:rPr>
        <w:t xml:space="preserve">Source: </w:t>
      </w:r>
      <w:r w:rsidRPr="00AD59AA">
        <w:rPr>
          <w:rFonts w:ascii="Arial" w:hAnsi="Arial"/>
          <w:b/>
          <w:sz w:val="24"/>
          <w:lang w:val="fr-FR"/>
        </w:rPr>
        <w:tab/>
      </w:r>
      <w:r w:rsidRPr="00AD59AA">
        <w:rPr>
          <w:rStyle w:val="af8"/>
          <w:lang w:val="fr-FR"/>
        </w:rPr>
        <w:t>Huawei, HiSilicon</w:t>
      </w:r>
    </w:p>
    <w:p w:rsidR="00A37AE5" w:rsidRPr="001A407E" w:rsidRDefault="00A37AE5" w:rsidP="00A37AE5">
      <w:pPr>
        <w:tabs>
          <w:tab w:val="left" w:pos="1985"/>
        </w:tabs>
        <w:rPr>
          <w:rStyle w:val="af8"/>
          <w:lang w:val="pt-BR"/>
        </w:rPr>
      </w:pPr>
      <w:r w:rsidRPr="001A407E">
        <w:rPr>
          <w:rFonts w:ascii="Arial" w:hAnsi="Arial"/>
          <w:b/>
          <w:sz w:val="24"/>
          <w:lang w:val="pt-BR"/>
        </w:rPr>
        <w:t>Agenda item:</w:t>
      </w:r>
      <w:r w:rsidRPr="001A407E">
        <w:rPr>
          <w:rFonts w:ascii="Arial" w:hAnsi="Arial"/>
          <w:sz w:val="24"/>
          <w:lang w:val="pt-BR"/>
        </w:rPr>
        <w:tab/>
      </w:r>
      <w:r w:rsidR="001A407E" w:rsidRPr="001A407E">
        <w:rPr>
          <w:rFonts w:ascii="Arial" w:hAnsi="Arial"/>
          <w:sz w:val="24"/>
          <w:lang w:val="pt-BR"/>
        </w:rPr>
        <w:t>6.17.2.1</w:t>
      </w:r>
      <w:bookmarkStart w:id="1" w:name="_GoBack"/>
      <w:bookmarkEnd w:id="1"/>
    </w:p>
    <w:p w:rsidR="00A37AE5" w:rsidRPr="00AD59AA" w:rsidRDefault="00A37AE5" w:rsidP="00A37AE5">
      <w:pPr>
        <w:tabs>
          <w:tab w:val="left" w:pos="1985"/>
        </w:tabs>
        <w:ind w:left="1980" w:hanging="1980"/>
        <w:rPr>
          <w:rStyle w:val="af8"/>
          <w:lang w:val="pt-BR"/>
        </w:rPr>
      </w:pPr>
      <w:r w:rsidRPr="00AD59AA">
        <w:rPr>
          <w:rFonts w:ascii="Arial" w:hAnsi="Arial"/>
          <w:b/>
          <w:sz w:val="24"/>
          <w:lang w:val="pt-BR"/>
        </w:rPr>
        <w:t>Document for:</w:t>
      </w:r>
      <w:r w:rsidRPr="00AD59AA">
        <w:rPr>
          <w:rFonts w:ascii="Arial" w:hAnsi="Arial"/>
          <w:sz w:val="24"/>
          <w:lang w:val="pt-BR"/>
        </w:rPr>
        <w:tab/>
      </w:r>
      <w:r w:rsidRPr="00AD59AA">
        <w:rPr>
          <w:rFonts w:ascii="Arial" w:hAnsi="Arial"/>
          <w:sz w:val="24"/>
          <w:lang w:val="pt-BR" w:eastAsia="zh-CN"/>
        </w:rPr>
        <w:t>Discussion</w:t>
      </w:r>
    </w:p>
    <w:p w:rsidR="00DD5AE1" w:rsidRPr="00AD59AA" w:rsidRDefault="00F925F5" w:rsidP="00B47C0A">
      <w:pPr>
        <w:pStyle w:val="1"/>
        <w:rPr>
          <w:rFonts w:eastAsia="宋体"/>
          <w:lang w:eastAsia="zh-CN"/>
        </w:rPr>
      </w:pPr>
      <w:r w:rsidRPr="00AD59AA">
        <w:rPr>
          <w:rFonts w:eastAsia="宋体" w:hint="eastAsia"/>
          <w:lang w:eastAsia="zh-CN"/>
        </w:rPr>
        <w:t>Back</w:t>
      </w:r>
      <w:r w:rsidR="00224CDF" w:rsidRPr="00AD59AA">
        <w:rPr>
          <w:rFonts w:eastAsia="宋体" w:hint="eastAsia"/>
          <w:lang w:eastAsia="zh-CN"/>
        </w:rPr>
        <w:t>ground</w:t>
      </w:r>
    </w:p>
    <w:p w:rsidR="00492450" w:rsidRPr="00AD59AA" w:rsidRDefault="001B263B" w:rsidP="000A4C5A">
      <w:pPr>
        <w:rPr>
          <w:lang w:val="en-US" w:eastAsia="zh-CN"/>
        </w:rPr>
      </w:pPr>
      <w:r w:rsidRPr="00AD59AA">
        <w:rPr>
          <w:lang w:eastAsia="zh-CN"/>
        </w:rPr>
        <w:t>During RAN4#9</w:t>
      </w:r>
      <w:r w:rsidR="00426F8A" w:rsidRPr="00AD59AA">
        <w:rPr>
          <w:lang w:eastAsia="zh-CN"/>
        </w:rPr>
        <w:t>4e</w:t>
      </w:r>
      <w:r w:rsidRPr="00AD59AA">
        <w:rPr>
          <w:lang w:eastAsia="zh-CN"/>
        </w:rPr>
        <w:t xml:space="preserve"> meeting, way forward [1] for NR Rel-16 UE demodulation was approved</w:t>
      </w:r>
      <w:r w:rsidR="005D4D45" w:rsidRPr="00AD59AA">
        <w:rPr>
          <w:lang w:eastAsia="zh-CN"/>
        </w:rPr>
        <w:t xml:space="preserve">. </w:t>
      </w:r>
      <w:r w:rsidR="00FA48A0" w:rsidRPr="00AD59AA">
        <w:rPr>
          <w:lang w:val="en-US" w:eastAsia="zh-CN"/>
        </w:rPr>
        <w:t>In this contribution, we share our views about the UE demodulation requirements for NR Rel-16 HST.</w:t>
      </w:r>
    </w:p>
    <w:p w:rsidR="00006AA0" w:rsidRPr="00AD59AA" w:rsidRDefault="00006AA0" w:rsidP="00006AA0">
      <w:pPr>
        <w:pStyle w:val="1"/>
        <w:rPr>
          <w:rFonts w:eastAsia="宋体"/>
          <w:lang w:eastAsia="zh-CN"/>
        </w:rPr>
      </w:pPr>
      <w:bookmarkStart w:id="2" w:name="OLE_LINK1"/>
      <w:bookmarkStart w:id="3" w:name="OLE_LINK2"/>
      <w:r w:rsidRPr="00AD59AA">
        <w:rPr>
          <w:rFonts w:eastAsia="宋体" w:hint="eastAsia"/>
          <w:lang w:eastAsia="zh-CN"/>
        </w:rPr>
        <w:t>Discussion</w:t>
      </w:r>
    </w:p>
    <w:p w:rsidR="00DC2250" w:rsidRDefault="00DC2250" w:rsidP="00AB3500">
      <w:pPr>
        <w:pStyle w:val="20"/>
        <w:rPr>
          <w:lang w:val="en-US" w:eastAsia="zh-CN"/>
        </w:rPr>
      </w:pPr>
      <w:r>
        <w:rPr>
          <w:rFonts w:hint="eastAsia"/>
          <w:lang w:val="en-US" w:eastAsia="zh-CN"/>
        </w:rPr>
        <w:t>R</w:t>
      </w:r>
      <w:r>
        <w:rPr>
          <w:lang w:val="en-US" w:eastAsia="zh-CN"/>
        </w:rPr>
        <w:t>elease independent</w:t>
      </w:r>
    </w:p>
    <w:tbl>
      <w:tblPr>
        <w:tblStyle w:val="af4"/>
        <w:tblW w:w="0" w:type="auto"/>
        <w:tblLook w:val="04A0" w:firstRow="1" w:lastRow="0" w:firstColumn="1" w:lastColumn="0" w:noHBand="0" w:noVBand="1"/>
      </w:tblPr>
      <w:tblGrid>
        <w:gridCol w:w="10457"/>
      </w:tblGrid>
      <w:tr w:rsidR="00426CCB" w:rsidRPr="00426CCB" w:rsidTr="00426CCB">
        <w:tc>
          <w:tcPr>
            <w:tcW w:w="10457" w:type="dxa"/>
          </w:tcPr>
          <w:p w:rsidR="00426CCB" w:rsidRPr="00426CCB" w:rsidRDefault="00426CCB" w:rsidP="001B6C4F">
            <w:pPr>
              <w:pStyle w:val="afb"/>
              <w:numPr>
                <w:ilvl w:val="0"/>
                <w:numId w:val="19"/>
              </w:numPr>
              <w:spacing w:after="0"/>
              <w:ind w:leftChars="43" w:left="506" w:firstLineChars="0"/>
              <w:rPr>
                <w:i/>
                <w:lang w:val="en-US" w:eastAsia="zh-CN"/>
              </w:rPr>
            </w:pPr>
            <w:r w:rsidRPr="00426CCB">
              <w:rPr>
                <w:i/>
                <w:lang w:val="en-US" w:eastAsia="zh-CN"/>
              </w:rPr>
              <w:t xml:space="preserve">Whether </w:t>
            </w:r>
            <w:r w:rsidRPr="00426CCB">
              <w:rPr>
                <w:i/>
                <w:lang w:eastAsia="zh-CN"/>
              </w:rPr>
              <w:t>Rel.16 HST requirements can be release independent from Rel-15</w:t>
            </w:r>
          </w:p>
          <w:p w:rsidR="00426CCB" w:rsidRPr="001B6C4F" w:rsidRDefault="00426CCB" w:rsidP="001B6C4F">
            <w:pPr>
              <w:pStyle w:val="afb"/>
              <w:numPr>
                <w:ilvl w:val="0"/>
                <w:numId w:val="21"/>
              </w:numPr>
              <w:spacing w:after="0"/>
              <w:ind w:firstLineChars="0"/>
              <w:rPr>
                <w:i/>
                <w:lang w:val="en-US" w:eastAsia="zh-CN"/>
              </w:rPr>
            </w:pPr>
            <w:r w:rsidRPr="001B6C4F">
              <w:rPr>
                <w:i/>
                <w:lang w:val="en-US" w:eastAsia="zh-CN"/>
              </w:rPr>
              <w:t>Option 1 (CMCC, DOCOMO): release independent for HST-SFN, HST single tap and multi-path fading</w:t>
            </w:r>
          </w:p>
          <w:p w:rsidR="00426CCB" w:rsidRPr="001B6C4F" w:rsidRDefault="00426CCB" w:rsidP="001B6C4F">
            <w:pPr>
              <w:pStyle w:val="afb"/>
              <w:numPr>
                <w:ilvl w:val="0"/>
                <w:numId w:val="21"/>
              </w:numPr>
              <w:spacing w:after="0"/>
              <w:ind w:firstLineChars="0"/>
              <w:rPr>
                <w:i/>
                <w:lang w:val="en-US" w:eastAsia="zh-CN"/>
              </w:rPr>
            </w:pPr>
            <w:r w:rsidRPr="001B6C4F">
              <w:rPr>
                <w:i/>
                <w:lang w:val="en-US" w:eastAsia="zh-CN"/>
              </w:rPr>
              <w:t>Option 2 (Qualcomm, Huawei, Intel, Samsung, Ericsson, vivo):</w:t>
            </w:r>
            <w:r w:rsidR="00F95F92">
              <w:rPr>
                <w:i/>
                <w:lang w:val="en-US" w:eastAsia="zh-CN"/>
              </w:rPr>
              <w:t xml:space="preserve"> </w:t>
            </w:r>
            <w:r w:rsidRPr="001B6C4F">
              <w:rPr>
                <w:i/>
                <w:lang w:val="en-US" w:eastAsia="zh-CN"/>
              </w:rPr>
              <w:t xml:space="preserve">not feasible for release independent for HST-SFN since signaling is introduced in Rel-16. </w:t>
            </w:r>
          </w:p>
          <w:p w:rsidR="00426CCB" w:rsidRPr="001B6C4F" w:rsidRDefault="00426CCB" w:rsidP="001B6C4F">
            <w:pPr>
              <w:pStyle w:val="afb"/>
              <w:numPr>
                <w:ilvl w:val="0"/>
                <w:numId w:val="21"/>
              </w:numPr>
              <w:spacing w:after="0"/>
              <w:ind w:firstLineChars="0"/>
              <w:rPr>
                <w:i/>
                <w:lang w:val="en-US" w:eastAsia="zh-CN"/>
              </w:rPr>
            </w:pPr>
            <w:r w:rsidRPr="001B6C4F">
              <w:rPr>
                <w:i/>
                <w:lang w:val="en-US" w:eastAsia="zh-CN"/>
              </w:rPr>
              <w:t>Option 3 (Qualcomm, Ericsson, Huawei, DOCOMO): release independent for multi-path fading</w:t>
            </w:r>
          </w:p>
          <w:p w:rsidR="00426CCB" w:rsidRPr="00426CCB" w:rsidRDefault="00426CCB" w:rsidP="001B6C4F">
            <w:pPr>
              <w:pStyle w:val="afb"/>
              <w:numPr>
                <w:ilvl w:val="0"/>
                <w:numId w:val="19"/>
              </w:numPr>
              <w:spacing w:after="0"/>
              <w:ind w:leftChars="43" w:left="506" w:firstLineChars="0"/>
              <w:rPr>
                <w:i/>
                <w:lang w:val="en-US" w:eastAsia="zh-CN"/>
              </w:rPr>
            </w:pPr>
            <w:r w:rsidRPr="00426CCB">
              <w:rPr>
                <w:i/>
                <w:lang w:val="en-US" w:eastAsia="zh-CN"/>
              </w:rPr>
              <w:t xml:space="preserve">Check whether release independent of Single-tap and HST-SFN are </w:t>
            </w:r>
            <w:r w:rsidRPr="00426CCB">
              <w:rPr>
                <w:i/>
                <w:lang w:eastAsia="zh-CN"/>
              </w:rPr>
              <w:t>feasible consider</w:t>
            </w:r>
            <w:r w:rsidR="00491CB0">
              <w:rPr>
                <w:i/>
                <w:lang w:eastAsia="zh-CN"/>
              </w:rPr>
              <w:t>ing signaling introduced in Rel</w:t>
            </w:r>
            <w:r w:rsidRPr="00426CCB">
              <w:rPr>
                <w:i/>
                <w:lang w:eastAsia="zh-CN"/>
              </w:rPr>
              <w:t>-16</w:t>
            </w:r>
            <w:r w:rsidRPr="00426CCB">
              <w:rPr>
                <w:i/>
                <w:lang w:val="en-US" w:eastAsia="zh-CN"/>
              </w:rPr>
              <w:t>.</w:t>
            </w:r>
          </w:p>
        </w:tc>
      </w:tr>
    </w:tbl>
    <w:p w:rsidR="00DC2250" w:rsidRDefault="002856F8" w:rsidP="00DC2250">
      <w:pPr>
        <w:rPr>
          <w:lang w:val="en-US" w:eastAsia="zh-CN"/>
        </w:rPr>
      </w:pPr>
      <w:r>
        <w:rPr>
          <w:lang w:val="en-US" w:eastAsia="zh-CN"/>
        </w:rPr>
        <w:t>For HST-SFN</w:t>
      </w:r>
      <w:r w:rsidR="00A024E6">
        <w:rPr>
          <w:lang w:val="en-US" w:eastAsia="zh-CN"/>
        </w:rPr>
        <w:t>,</w:t>
      </w:r>
      <w:r w:rsidR="001F7DCD">
        <w:rPr>
          <w:lang w:val="en-US" w:eastAsia="zh-CN"/>
        </w:rPr>
        <w:t xml:space="preserve"> </w:t>
      </w:r>
      <w:r w:rsidRPr="002856F8">
        <w:rPr>
          <w:lang w:val="en-US" w:eastAsia="zh-CN"/>
        </w:rPr>
        <w:t>release independent from Rel-15</w:t>
      </w:r>
      <w:r>
        <w:rPr>
          <w:lang w:val="en-US" w:eastAsia="zh-CN"/>
        </w:rPr>
        <w:t xml:space="preserve"> is not feasible a</w:t>
      </w:r>
      <w:r w:rsidRPr="002856F8">
        <w:rPr>
          <w:lang w:val="en-US" w:eastAsia="zh-CN"/>
        </w:rPr>
        <w:t>t least for the moment</w:t>
      </w:r>
      <w:r w:rsidR="00F95F92">
        <w:rPr>
          <w:lang w:val="en-US" w:eastAsia="zh-CN"/>
        </w:rPr>
        <w:t xml:space="preserve"> with no related signaling defined in RAN2 core specification TS 38.331</w:t>
      </w:r>
      <w:r>
        <w:rPr>
          <w:lang w:val="en-US" w:eastAsia="zh-CN"/>
        </w:rPr>
        <w:t xml:space="preserve">. </w:t>
      </w:r>
      <w:r w:rsidR="00F95F92">
        <w:rPr>
          <w:lang w:val="en-US" w:eastAsia="zh-CN"/>
        </w:rPr>
        <w:t>CRs for addition of signaling for Release 16 are proposed in RAN2, i</w:t>
      </w:r>
      <w:r w:rsidR="001F7DCD" w:rsidRPr="001F7DCD">
        <w:rPr>
          <w:lang w:val="en-US" w:eastAsia="zh-CN"/>
        </w:rPr>
        <w:t xml:space="preserve">f RAN4 wants to make HST-SFN release independent from Release 15, </w:t>
      </w:r>
      <w:r w:rsidR="00F95F92">
        <w:rPr>
          <w:lang w:val="en-US" w:eastAsia="zh-CN"/>
        </w:rPr>
        <w:t xml:space="preserve">agreement should be reached among companies and </w:t>
      </w:r>
      <w:r w:rsidR="001F7DCD" w:rsidRPr="001F7DCD">
        <w:rPr>
          <w:lang w:val="en-US" w:eastAsia="zh-CN"/>
        </w:rPr>
        <w:t>the corresponding magic sentence in RAN2 is needed.</w:t>
      </w:r>
    </w:p>
    <w:p w:rsidR="00A024E6" w:rsidRDefault="00A024E6" w:rsidP="00DC2250">
      <w:pPr>
        <w:rPr>
          <w:lang w:val="en-US" w:eastAsia="zh-CN"/>
        </w:rPr>
      </w:pPr>
      <w:r>
        <w:rPr>
          <w:lang w:val="en-US" w:eastAsia="zh-CN"/>
        </w:rPr>
        <w:t xml:space="preserve">For multi-path fading </w:t>
      </w:r>
      <w:r w:rsidR="00CB40ED">
        <w:rPr>
          <w:lang w:val="en-US" w:eastAsia="zh-CN"/>
        </w:rPr>
        <w:t>channel</w:t>
      </w:r>
      <w:r>
        <w:rPr>
          <w:lang w:val="en-US" w:eastAsia="zh-CN"/>
        </w:rPr>
        <w:t xml:space="preserve">, </w:t>
      </w:r>
      <w:r w:rsidR="002856F8" w:rsidRPr="002856F8">
        <w:rPr>
          <w:lang w:val="en-US" w:eastAsia="zh-CN"/>
        </w:rPr>
        <w:t>release independent from Rel-15</w:t>
      </w:r>
      <w:r w:rsidR="002856F8">
        <w:rPr>
          <w:lang w:val="en-US" w:eastAsia="zh-CN"/>
        </w:rPr>
        <w:t xml:space="preserve"> is feasible since there is no related signaling introduced in Rel-16.</w:t>
      </w:r>
    </w:p>
    <w:p w:rsidR="00CB40ED" w:rsidRDefault="00CB40ED" w:rsidP="00DC2250">
      <w:pPr>
        <w:rPr>
          <w:b/>
          <w:lang w:val="en-US" w:eastAsia="zh-CN"/>
        </w:rPr>
      </w:pPr>
      <w:r w:rsidRPr="00CB40ED">
        <w:rPr>
          <w:b/>
          <w:lang w:val="en-US" w:eastAsia="zh-CN"/>
        </w:rPr>
        <w:t xml:space="preserve">Proposal </w:t>
      </w:r>
      <w:r w:rsidR="00491CB0">
        <w:rPr>
          <w:b/>
          <w:lang w:val="en-US" w:eastAsia="zh-CN"/>
        </w:rPr>
        <w:t>1</w:t>
      </w:r>
      <w:r w:rsidRPr="00CB40ED">
        <w:rPr>
          <w:b/>
          <w:lang w:val="en-US" w:eastAsia="zh-CN"/>
        </w:rPr>
        <w:t xml:space="preserve">: </w:t>
      </w:r>
      <w:r>
        <w:rPr>
          <w:b/>
          <w:lang w:val="en-US" w:eastAsia="zh-CN"/>
        </w:rPr>
        <w:t>For r</w:t>
      </w:r>
      <w:r w:rsidRPr="00CB40ED">
        <w:rPr>
          <w:b/>
          <w:lang w:val="en-US" w:eastAsia="zh-CN"/>
        </w:rPr>
        <w:t>elease independent from Rel-15</w:t>
      </w:r>
      <w:r>
        <w:rPr>
          <w:b/>
          <w:lang w:val="en-US" w:eastAsia="zh-CN"/>
        </w:rPr>
        <w:t>:</w:t>
      </w:r>
    </w:p>
    <w:p w:rsidR="00CB40ED" w:rsidRDefault="00CB40ED" w:rsidP="00CB40ED">
      <w:pPr>
        <w:pStyle w:val="afb"/>
        <w:numPr>
          <w:ilvl w:val="0"/>
          <w:numId w:val="19"/>
        </w:numPr>
        <w:ind w:firstLineChars="0"/>
        <w:rPr>
          <w:b/>
          <w:lang w:val="en-US" w:eastAsia="zh-CN"/>
        </w:rPr>
      </w:pPr>
      <w:r>
        <w:rPr>
          <w:b/>
          <w:lang w:val="en-US" w:eastAsia="zh-CN"/>
        </w:rPr>
        <w:t xml:space="preserve">Not </w:t>
      </w:r>
      <w:r>
        <w:rPr>
          <w:rFonts w:hint="eastAsia"/>
          <w:b/>
          <w:lang w:val="en-US" w:eastAsia="zh-CN"/>
        </w:rPr>
        <w:t>f</w:t>
      </w:r>
      <w:r>
        <w:rPr>
          <w:b/>
          <w:lang w:val="en-US" w:eastAsia="zh-CN"/>
        </w:rPr>
        <w:t xml:space="preserve">easible for </w:t>
      </w:r>
      <w:r w:rsidRPr="00CB40ED">
        <w:rPr>
          <w:b/>
          <w:lang w:val="en-US" w:eastAsia="zh-CN"/>
        </w:rPr>
        <w:t>HST-SFN</w:t>
      </w:r>
      <w:r w:rsidRPr="00CB40ED">
        <w:t xml:space="preserve"> </w:t>
      </w:r>
      <w:r w:rsidRPr="00CB40ED">
        <w:rPr>
          <w:b/>
          <w:lang w:val="en-US" w:eastAsia="zh-CN"/>
        </w:rPr>
        <w:t>at least for the moment. If RAN4 wants to make HST-SFN release independent from Release 15, the corresponding magic sentence in RAN2 is needed.</w:t>
      </w:r>
    </w:p>
    <w:p w:rsidR="00CB40ED" w:rsidRPr="00CB40ED" w:rsidRDefault="00CB40ED" w:rsidP="00CB40ED">
      <w:pPr>
        <w:pStyle w:val="afb"/>
        <w:numPr>
          <w:ilvl w:val="0"/>
          <w:numId w:val="19"/>
        </w:numPr>
        <w:ind w:firstLineChars="0"/>
        <w:rPr>
          <w:b/>
          <w:lang w:val="en-US" w:eastAsia="zh-CN"/>
        </w:rPr>
      </w:pPr>
      <w:r>
        <w:rPr>
          <w:b/>
          <w:lang w:val="en-US" w:eastAsia="zh-CN"/>
        </w:rPr>
        <w:t xml:space="preserve">Feasible for </w:t>
      </w:r>
      <w:r w:rsidRPr="00CB40ED">
        <w:rPr>
          <w:b/>
          <w:lang w:val="en-US" w:eastAsia="zh-CN"/>
        </w:rPr>
        <w:t>multi-path fading channel</w:t>
      </w:r>
    </w:p>
    <w:p w:rsidR="00DC2250" w:rsidRDefault="00DC2250" w:rsidP="00DC2250">
      <w:pPr>
        <w:pStyle w:val="20"/>
        <w:rPr>
          <w:lang w:eastAsia="zh-CN"/>
        </w:rPr>
      </w:pPr>
      <w:r w:rsidRPr="00DC2250">
        <w:rPr>
          <w:lang w:eastAsia="zh-CN"/>
        </w:rPr>
        <w:t>Applicability for different channel models</w:t>
      </w:r>
    </w:p>
    <w:tbl>
      <w:tblPr>
        <w:tblStyle w:val="af4"/>
        <w:tblW w:w="0" w:type="auto"/>
        <w:tblLook w:val="04A0" w:firstRow="1" w:lastRow="0" w:firstColumn="1" w:lastColumn="0" w:noHBand="0" w:noVBand="1"/>
      </w:tblPr>
      <w:tblGrid>
        <w:gridCol w:w="10457"/>
      </w:tblGrid>
      <w:tr w:rsidR="00DC2250" w:rsidRPr="00DC2250" w:rsidTr="00DC2250">
        <w:tc>
          <w:tcPr>
            <w:tcW w:w="10457" w:type="dxa"/>
          </w:tcPr>
          <w:p w:rsidR="00DC2250" w:rsidRPr="00DC2250" w:rsidRDefault="00DC2250" w:rsidP="00DC2250">
            <w:pPr>
              <w:spacing w:after="0"/>
              <w:rPr>
                <w:i/>
                <w:lang w:val="en-US" w:eastAsia="zh-CN"/>
              </w:rPr>
            </w:pPr>
            <w:r w:rsidRPr="00DC2250">
              <w:rPr>
                <w:i/>
                <w:lang w:eastAsia="zh-CN"/>
              </w:rPr>
              <w:t>Do not test UE under HST single tap and HST multi-path scenarios, if UE passes the requirements for HST-SFN?</w:t>
            </w:r>
          </w:p>
          <w:p w:rsidR="00DC2250" w:rsidRPr="00DC2250" w:rsidRDefault="00DC2250" w:rsidP="00DC2250">
            <w:pPr>
              <w:pStyle w:val="afb"/>
              <w:numPr>
                <w:ilvl w:val="0"/>
                <w:numId w:val="14"/>
              </w:numPr>
              <w:spacing w:after="0"/>
              <w:ind w:firstLineChars="0"/>
              <w:rPr>
                <w:i/>
                <w:lang w:val="en-US" w:eastAsia="zh-CN"/>
              </w:rPr>
            </w:pPr>
            <w:r>
              <w:rPr>
                <w:i/>
                <w:lang w:eastAsia="zh-CN"/>
              </w:rPr>
              <w:t>Option 1: Yes</w:t>
            </w:r>
          </w:p>
          <w:p w:rsidR="00DC2250" w:rsidRPr="00DC2250" w:rsidRDefault="00DC2250" w:rsidP="00DC2250">
            <w:pPr>
              <w:pStyle w:val="afb"/>
              <w:numPr>
                <w:ilvl w:val="0"/>
                <w:numId w:val="14"/>
              </w:numPr>
              <w:spacing w:after="0"/>
              <w:ind w:firstLineChars="0"/>
              <w:rPr>
                <w:i/>
                <w:lang w:val="en-US" w:eastAsia="zh-CN"/>
              </w:rPr>
            </w:pPr>
            <w:r w:rsidRPr="00DC2250">
              <w:rPr>
                <w:i/>
                <w:lang w:eastAsia="zh-CN"/>
              </w:rPr>
              <w:t>Option 2: No</w:t>
            </w:r>
          </w:p>
        </w:tc>
      </w:tr>
    </w:tbl>
    <w:p w:rsidR="003669DC" w:rsidRDefault="00F95F92" w:rsidP="00DC2250">
      <w:pPr>
        <w:rPr>
          <w:lang w:eastAsia="zh-CN"/>
        </w:rPr>
      </w:pPr>
      <w:r>
        <w:rPr>
          <w:lang w:eastAsia="zh-CN"/>
        </w:rPr>
        <w:t>Extraction</w:t>
      </w:r>
      <w:r w:rsidR="000D0371">
        <w:rPr>
          <w:lang w:eastAsia="zh-CN"/>
        </w:rPr>
        <w:t xml:space="preserve"> of section </w:t>
      </w:r>
      <w:r w:rsidR="000D0371">
        <w:rPr>
          <w:snapToGrid w:val="0"/>
        </w:rPr>
        <w:t>8.2.1.9.2</w:t>
      </w:r>
      <w:r w:rsidR="000D0371">
        <w:rPr>
          <w:lang w:eastAsia="zh-CN"/>
        </w:rPr>
        <w:t xml:space="preserve"> of </w:t>
      </w:r>
      <w:r w:rsidR="006D7111">
        <w:rPr>
          <w:lang w:eastAsia="zh-CN"/>
        </w:rPr>
        <w:t>TS 36.101</w:t>
      </w:r>
      <w:r w:rsidR="004503E9">
        <w:rPr>
          <w:lang w:eastAsia="zh-CN"/>
        </w:rPr>
        <w:t xml:space="preserve"> [</w:t>
      </w:r>
      <w:r w:rsidR="00491CB0">
        <w:rPr>
          <w:lang w:eastAsia="zh-CN"/>
        </w:rPr>
        <w:t>2</w:t>
      </w:r>
      <w:r w:rsidR="004503E9">
        <w:rPr>
          <w:lang w:eastAsia="zh-CN"/>
        </w:rPr>
        <w:t>]</w:t>
      </w:r>
      <w:r w:rsidR="000D0371">
        <w:rPr>
          <w:lang w:eastAsia="zh-CN"/>
        </w:rPr>
        <w:t xml:space="preserve"> </w:t>
      </w:r>
      <w:r>
        <w:rPr>
          <w:lang w:eastAsia="zh-CN"/>
        </w:rPr>
        <w:t xml:space="preserve">for LTE HST </w:t>
      </w:r>
      <w:r w:rsidR="000D0371">
        <w:rPr>
          <w:lang w:eastAsia="zh-CN"/>
        </w:rPr>
        <w:t>is derived as below:</w:t>
      </w:r>
    </w:p>
    <w:tbl>
      <w:tblPr>
        <w:tblStyle w:val="af4"/>
        <w:tblW w:w="0" w:type="auto"/>
        <w:tblLook w:val="04A0" w:firstRow="1" w:lastRow="0" w:firstColumn="1" w:lastColumn="0" w:noHBand="0" w:noVBand="1"/>
      </w:tblPr>
      <w:tblGrid>
        <w:gridCol w:w="10457"/>
      </w:tblGrid>
      <w:tr w:rsidR="003669DC" w:rsidRPr="003669DC" w:rsidTr="003669DC">
        <w:tc>
          <w:tcPr>
            <w:tcW w:w="10457" w:type="dxa"/>
          </w:tcPr>
          <w:p w:rsidR="003669DC" w:rsidRPr="003669DC" w:rsidRDefault="003669DC" w:rsidP="003669DC">
            <w:pPr>
              <w:spacing w:after="0"/>
              <w:rPr>
                <w:rFonts w:eastAsia="Times New Roman"/>
                <w:i/>
                <w:lang w:eastAsia="en-GB"/>
              </w:rPr>
            </w:pPr>
            <w:r w:rsidRPr="003669DC">
              <w:rPr>
                <w:i/>
              </w:rPr>
              <w:t>The requirements are specified in Table 8.2.1.</w:t>
            </w:r>
            <w:r w:rsidRPr="003669DC">
              <w:rPr>
                <w:i/>
                <w:lang w:eastAsia="zh-CN"/>
              </w:rPr>
              <w:t>9.2</w:t>
            </w:r>
            <w:r w:rsidRPr="003669DC">
              <w:rPr>
                <w:i/>
              </w:rPr>
              <w:t xml:space="preserve">-2, with the addition of the parameters in Table 8.2.1.9.2-1 and the downlink physical channel setup according to Annex C.3.2. The purpose of these tests are to verify </w:t>
            </w:r>
            <w:r w:rsidRPr="003669DC">
              <w:rPr>
                <w:i/>
                <w:lang w:eastAsia="zh-CN"/>
              </w:rPr>
              <w:t>UE performance in the HST-SFN</w:t>
            </w:r>
            <w:r w:rsidRPr="003669DC">
              <w:rPr>
                <w:i/>
                <w:lang w:eastAsia="ja-JP"/>
              </w:rPr>
              <w:t>-500</w:t>
            </w:r>
            <w:r w:rsidRPr="003669DC">
              <w:rPr>
                <w:i/>
                <w:lang w:eastAsia="zh-CN"/>
              </w:rPr>
              <w:t xml:space="preserve"> and HST-500 scenario. The test for HST-SFN-500 scenario defined in B.3B is applied when </w:t>
            </w:r>
            <w:r w:rsidRPr="003669DC">
              <w:rPr>
                <w:i/>
                <w:lang w:eastAsia="ko-KR"/>
              </w:rPr>
              <w:t>highSpeedEnhancedDemodulationFlag-Rel16</w:t>
            </w:r>
            <w:r w:rsidRPr="003669DC">
              <w:rPr>
                <w:rFonts w:ascii="Arial" w:hAnsi="Arial"/>
                <w:b/>
                <w:bCs/>
                <w:i/>
                <w:sz w:val="18"/>
                <w:lang w:eastAsia="zh-CN"/>
              </w:rPr>
              <w:t xml:space="preserve"> </w:t>
            </w:r>
            <w:r w:rsidRPr="003669DC">
              <w:rPr>
                <w:i/>
                <w:lang w:eastAsia="zh-CN"/>
              </w:rPr>
              <w:t>[7] is received</w:t>
            </w:r>
            <w:r w:rsidRPr="003669DC">
              <w:rPr>
                <w:i/>
              </w:rPr>
              <w:t>. The test for</w:t>
            </w:r>
            <w:r w:rsidRPr="003669DC">
              <w:rPr>
                <w:i/>
                <w:lang w:eastAsia="zh-CN"/>
              </w:rPr>
              <w:t xml:space="preserve"> HST-500 scenario defined in B.3C is applied when </w:t>
            </w:r>
            <w:r w:rsidRPr="003669DC">
              <w:rPr>
                <w:bCs/>
                <w:i/>
                <w:lang w:eastAsia="zh-CN"/>
              </w:rPr>
              <w:t>highSpeedEnhancedDemodulationFlag-Rel16</w:t>
            </w:r>
            <w:r w:rsidRPr="003669DC">
              <w:rPr>
                <w:rFonts w:ascii="Arial" w:hAnsi="Arial"/>
                <w:b/>
                <w:bCs/>
                <w:i/>
                <w:lang w:eastAsia="zh-CN"/>
              </w:rPr>
              <w:t xml:space="preserve"> </w:t>
            </w:r>
            <w:r w:rsidRPr="003669DC">
              <w:rPr>
                <w:i/>
                <w:lang w:eastAsia="zh-CN"/>
              </w:rPr>
              <w:t xml:space="preserve">[7] is not received. </w:t>
            </w:r>
            <w:r w:rsidRPr="003669DC">
              <w:rPr>
                <w:i/>
                <w:highlight w:val="yellow"/>
                <w:lang w:eastAsia="zh-CN"/>
              </w:rPr>
              <w:t>HST-500 test is not applicable to UE that has passed HST-SFN-500 test.</w:t>
            </w:r>
          </w:p>
        </w:tc>
      </w:tr>
    </w:tbl>
    <w:p w:rsidR="000D0371" w:rsidRDefault="000D0371" w:rsidP="000D0371">
      <w:pPr>
        <w:rPr>
          <w:lang w:eastAsia="zh-CN"/>
        </w:rPr>
      </w:pPr>
      <w:r w:rsidRPr="000D0371">
        <w:rPr>
          <w:lang w:eastAsia="zh-CN"/>
        </w:rPr>
        <w:t>We can see that there is an application rule between single-tap and SFN</w:t>
      </w:r>
      <w:r>
        <w:rPr>
          <w:lang w:eastAsia="zh-CN"/>
        </w:rPr>
        <w:t xml:space="preserve"> for </w:t>
      </w:r>
      <w:r w:rsidRPr="004503E9">
        <w:rPr>
          <w:lang w:eastAsia="zh-CN"/>
        </w:rPr>
        <w:t>Rel-16 LTE HST enhancement</w:t>
      </w:r>
      <w:r>
        <w:rPr>
          <w:lang w:eastAsia="zh-CN"/>
        </w:rPr>
        <w:t xml:space="preserve">. </w:t>
      </w:r>
      <w:r w:rsidR="00ED332B">
        <w:rPr>
          <w:lang w:eastAsia="zh-CN"/>
        </w:rPr>
        <w:t xml:space="preserve">For </w:t>
      </w:r>
      <w:r>
        <w:rPr>
          <w:lang w:eastAsia="zh-CN"/>
        </w:rPr>
        <w:t xml:space="preserve">Rel-16 </w:t>
      </w:r>
      <w:r w:rsidR="00ED332B">
        <w:rPr>
          <w:lang w:eastAsia="zh-CN"/>
        </w:rPr>
        <w:t xml:space="preserve">NR HST, </w:t>
      </w:r>
      <w:r w:rsidR="00F95F92">
        <w:rPr>
          <w:lang w:eastAsia="zh-CN"/>
        </w:rPr>
        <w:t>similar rule can be reused</w:t>
      </w:r>
      <w:r>
        <w:rPr>
          <w:lang w:eastAsia="zh-CN"/>
        </w:rPr>
        <w:t xml:space="preserve">, i.e. </w:t>
      </w:r>
      <w:r w:rsidRPr="004503E9">
        <w:rPr>
          <w:lang w:eastAsia="zh-CN"/>
        </w:rPr>
        <w:t xml:space="preserve">UE </w:t>
      </w:r>
      <w:r w:rsidR="00F95F92">
        <w:rPr>
          <w:lang w:eastAsia="zh-CN"/>
        </w:rPr>
        <w:t xml:space="preserve">that </w:t>
      </w:r>
      <w:r w:rsidRPr="004503E9">
        <w:rPr>
          <w:lang w:eastAsia="zh-CN"/>
        </w:rPr>
        <w:t>has passed the requirements for HST-SFN does not need to pass the requirements for HST single tap.</w:t>
      </w:r>
    </w:p>
    <w:p w:rsidR="003669DC" w:rsidRDefault="003669DC" w:rsidP="00DC2250">
      <w:pPr>
        <w:rPr>
          <w:b/>
          <w:lang w:eastAsia="zh-CN"/>
        </w:rPr>
      </w:pPr>
      <w:r w:rsidRPr="003669DC">
        <w:rPr>
          <w:b/>
          <w:lang w:eastAsia="zh-CN"/>
        </w:rPr>
        <w:t xml:space="preserve">Proposal </w:t>
      </w:r>
      <w:r w:rsidR="00491CB0">
        <w:rPr>
          <w:b/>
          <w:lang w:eastAsia="zh-CN"/>
        </w:rPr>
        <w:t>2</w:t>
      </w:r>
      <w:r w:rsidRPr="003669DC">
        <w:rPr>
          <w:b/>
          <w:lang w:eastAsia="zh-CN"/>
        </w:rPr>
        <w:t xml:space="preserve">: </w:t>
      </w:r>
      <w:r>
        <w:rPr>
          <w:b/>
          <w:lang w:eastAsia="zh-CN"/>
        </w:rPr>
        <w:t>Do not test UE under HST single-</w:t>
      </w:r>
      <w:r w:rsidRPr="003669DC">
        <w:rPr>
          <w:b/>
          <w:lang w:eastAsia="zh-CN"/>
        </w:rPr>
        <w:t>tap, if UE passes the requirements for HST-SFN.</w:t>
      </w:r>
    </w:p>
    <w:p w:rsidR="00FB2F52" w:rsidRDefault="00FB2F52" w:rsidP="00FB2F52">
      <w:pPr>
        <w:pStyle w:val="20"/>
        <w:rPr>
          <w:rFonts w:eastAsiaTheme="minorEastAsia"/>
          <w:lang w:eastAsia="zh-CN"/>
        </w:rPr>
      </w:pPr>
      <w:r>
        <w:rPr>
          <w:rFonts w:eastAsiaTheme="minorEastAsia" w:hint="eastAsia"/>
          <w:lang w:eastAsia="zh-CN"/>
        </w:rPr>
        <w:lastRenderedPageBreak/>
        <w:t>H</w:t>
      </w:r>
      <w:r>
        <w:rPr>
          <w:rFonts w:eastAsiaTheme="minorEastAsia"/>
          <w:lang w:eastAsia="zh-CN"/>
        </w:rPr>
        <w:t>ARQ process number</w:t>
      </w:r>
    </w:p>
    <w:p w:rsidR="00FB2F52" w:rsidRDefault="001F5926" w:rsidP="00FB2F52">
      <w:pPr>
        <w:rPr>
          <w:rFonts w:eastAsiaTheme="minorEastAsia"/>
          <w:lang w:eastAsia="zh-CN"/>
        </w:rPr>
      </w:pPr>
      <w:r>
        <w:rPr>
          <w:lang w:eastAsia="zh-CN"/>
        </w:rPr>
        <w:t>In</w:t>
      </w:r>
      <w:r w:rsidR="00FB2F52">
        <w:rPr>
          <w:lang w:eastAsia="zh-CN"/>
        </w:rPr>
        <w:t xml:space="preserve"> the last meeting, there is no discuss about </w:t>
      </w:r>
      <w:r w:rsidR="00FB2F52">
        <w:rPr>
          <w:rFonts w:eastAsiaTheme="minorEastAsia" w:hint="eastAsia"/>
          <w:lang w:eastAsia="zh-CN"/>
        </w:rPr>
        <w:t>H</w:t>
      </w:r>
      <w:r w:rsidR="00FB2F52">
        <w:rPr>
          <w:rFonts w:eastAsiaTheme="minorEastAsia"/>
          <w:lang w:eastAsia="zh-CN"/>
        </w:rPr>
        <w:t>ARQ process number.</w:t>
      </w:r>
    </w:p>
    <w:p w:rsidR="00FB2F52" w:rsidRDefault="004352FD" w:rsidP="00FB2F52">
      <w:pPr>
        <w:rPr>
          <w:lang w:val="en-US" w:eastAsia="zh-CN"/>
        </w:rPr>
      </w:pPr>
      <w:r>
        <w:rPr>
          <w:rFonts w:eastAsiaTheme="minorEastAsia"/>
          <w:lang w:eastAsia="zh-CN"/>
        </w:rPr>
        <w:t>The</w:t>
      </w:r>
      <w:r w:rsidR="00FB2F52">
        <w:rPr>
          <w:rFonts w:eastAsiaTheme="minorEastAsia"/>
          <w:lang w:eastAsia="zh-CN"/>
        </w:rPr>
        <w:t xml:space="preserve"> </w:t>
      </w:r>
      <w:r w:rsidR="00FB2F52">
        <w:rPr>
          <w:lang w:val="en-US" w:eastAsia="zh-CN"/>
        </w:rPr>
        <w:t xml:space="preserve">HARQ process </w:t>
      </w:r>
      <w:r>
        <w:rPr>
          <w:lang w:val="en-US" w:eastAsia="zh-CN"/>
        </w:rPr>
        <w:t>number 4 for FDD and</w:t>
      </w:r>
      <w:r w:rsidR="00FB2F52">
        <w:rPr>
          <w:lang w:val="en-US" w:eastAsia="zh-CN"/>
        </w:rPr>
        <w:t xml:space="preserve"> HARQ p</w:t>
      </w:r>
      <w:r w:rsidR="00595E81">
        <w:rPr>
          <w:lang w:val="en-US" w:eastAsia="zh-CN"/>
        </w:rPr>
        <w:t>rocess number 8 for TDD</w:t>
      </w:r>
      <w:r>
        <w:rPr>
          <w:lang w:val="en-US" w:eastAsia="zh-CN"/>
        </w:rPr>
        <w:t xml:space="preserve"> with pattern 7D1S2U as defined for NR Rel-15 HST can be reused</w:t>
      </w:r>
      <w:r w:rsidR="00FB2F52">
        <w:rPr>
          <w:lang w:val="en-US" w:eastAsia="zh-CN"/>
        </w:rPr>
        <w:t>.</w:t>
      </w:r>
    </w:p>
    <w:p w:rsidR="007A2AF0" w:rsidRDefault="007A2AF0" w:rsidP="00FB2F52">
      <w:pPr>
        <w:rPr>
          <w:b/>
          <w:lang w:val="en-US" w:eastAsia="zh-CN"/>
        </w:rPr>
      </w:pPr>
      <w:r w:rsidRPr="0054491B">
        <w:rPr>
          <w:b/>
          <w:lang w:val="en-US" w:eastAsia="zh-CN"/>
        </w:rPr>
        <w:t xml:space="preserve">Proposal </w:t>
      </w:r>
      <w:r w:rsidR="00491CB0">
        <w:rPr>
          <w:b/>
          <w:lang w:val="en-US" w:eastAsia="zh-CN"/>
        </w:rPr>
        <w:t>3</w:t>
      </w:r>
      <w:r w:rsidRPr="0054491B">
        <w:rPr>
          <w:b/>
          <w:lang w:val="en-US" w:eastAsia="zh-CN"/>
        </w:rPr>
        <w:t>: Adopt HARQ process number 4 for FDD</w:t>
      </w:r>
      <w:r w:rsidR="004352FD">
        <w:rPr>
          <w:b/>
          <w:lang w:val="en-US" w:eastAsia="zh-CN"/>
        </w:rPr>
        <w:t xml:space="preserve"> and</w:t>
      </w:r>
      <w:r w:rsidRPr="0054491B">
        <w:rPr>
          <w:b/>
          <w:lang w:val="en-US" w:eastAsia="zh-CN"/>
        </w:rPr>
        <w:t xml:space="preserve"> HARQ p</w:t>
      </w:r>
      <w:r w:rsidR="00595E81">
        <w:rPr>
          <w:b/>
          <w:lang w:val="en-US" w:eastAsia="zh-CN"/>
        </w:rPr>
        <w:t>rocess number 8 for TDD</w:t>
      </w:r>
      <w:r w:rsidR="004352FD">
        <w:rPr>
          <w:b/>
          <w:lang w:val="en-US" w:eastAsia="zh-CN"/>
        </w:rPr>
        <w:t xml:space="preserve"> with pattern </w:t>
      </w:r>
      <w:r w:rsidR="004352FD" w:rsidRPr="004352FD">
        <w:rPr>
          <w:b/>
          <w:lang w:val="en-US" w:eastAsia="zh-CN"/>
        </w:rPr>
        <w:t>7D1S2U</w:t>
      </w:r>
      <w:r w:rsidR="00595E81">
        <w:rPr>
          <w:b/>
          <w:lang w:val="en-US" w:eastAsia="zh-CN"/>
        </w:rPr>
        <w:t xml:space="preserve">, as </w:t>
      </w:r>
      <w:r w:rsidR="004352FD">
        <w:rPr>
          <w:b/>
          <w:lang w:val="en-US" w:eastAsia="zh-CN"/>
        </w:rPr>
        <w:t xml:space="preserve">defined for HST </w:t>
      </w:r>
      <w:r w:rsidRPr="0054491B">
        <w:rPr>
          <w:b/>
          <w:lang w:val="en-US" w:eastAsia="zh-CN"/>
        </w:rPr>
        <w:t xml:space="preserve">in </w:t>
      </w:r>
      <w:r w:rsidR="004352FD">
        <w:rPr>
          <w:b/>
          <w:lang w:val="en-US" w:eastAsia="zh-CN"/>
        </w:rPr>
        <w:t>NR Rel-15.</w:t>
      </w:r>
    </w:p>
    <w:p w:rsidR="00CE0BD2" w:rsidRPr="00CE0BD2" w:rsidRDefault="00CE0BD2" w:rsidP="00CE0BD2">
      <w:pPr>
        <w:pStyle w:val="20"/>
        <w:rPr>
          <w:rFonts w:eastAsiaTheme="minorEastAsia"/>
          <w:lang w:eastAsia="zh-CN"/>
        </w:rPr>
      </w:pPr>
      <w:r>
        <w:rPr>
          <w:rFonts w:eastAsiaTheme="minorEastAsia"/>
          <w:lang w:eastAsia="zh-CN"/>
        </w:rPr>
        <w:t>Antenna configuration</w:t>
      </w:r>
    </w:p>
    <w:p w:rsidR="00CE0BD2" w:rsidRDefault="00CE0BD2" w:rsidP="00FB2F52">
      <w:pPr>
        <w:rPr>
          <w:rFonts w:eastAsiaTheme="minorEastAsia"/>
          <w:lang w:eastAsia="zh-CN"/>
        </w:rPr>
      </w:pPr>
      <w:r w:rsidRPr="00CE0BD2">
        <w:rPr>
          <w:rFonts w:eastAsiaTheme="minorEastAsia"/>
          <w:lang w:eastAsia="zh-CN"/>
        </w:rPr>
        <w:t xml:space="preserve">RAN4 agreed </w:t>
      </w:r>
      <w:r>
        <w:rPr>
          <w:rFonts w:eastAsiaTheme="minorEastAsia"/>
          <w:lang w:eastAsia="zh-CN"/>
        </w:rPr>
        <w:t xml:space="preserve">to define performance requirements for 2x2 and 2x4 for both HST SFN and multi-path fading channel, but the corresponding applicability rule is not clearly specified. From our point of view, the test applicability defined for NR Release 15 performance requirements for 2Rx and 4Rx can be reused, i.e. if UE only supports 2Rx, then only 2Rx related performance requirements need to be tested; if UE supports both 2Rx and 4Rx or only 4Rx, only 4Rx related performance requirements need to be tested. </w:t>
      </w:r>
    </w:p>
    <w:p w:rsidR="00CE0BD2" w:rsidRDefault="00CE0BD2" w:rsidP="00FB2F52">
      <w:pPr>
        <w:rPr>
          <w:rFonts w:eastAsiaTheme="minorEastAsia"/>
          <w:lang w:eastAsia="zh-CN"/>
        </w:rPr>
      </w:pPr>
      <w:r>
        <w:rPr>
          <w:rFonts w:eastAsiaTheme="minorEastAsia"/>
          <w:lang w:eastAsia="zh-CN"/>
        </w:rPr>
        <w:t>For HST single tap, 1x2 and 1x4 are listed as baseline, but 2x2 and 2x4 are also listed. Considering only Rank 1 is agreed, also only 1x2 and 1x4 are considered for HST single tap in NR R</w:t>
      </w:r>
      <w:r>
        <w:rPr>
          <w:rFonts w:eastAsiaTheme="minorEastAsia" w:hint="eastAsia"/>
          <w:lang w:eastAsia="zh-CN"/>
        </w:rPr>
        <w:t>el</w:t>
      </w:r>
      <w:r>
        <w:rPr>
          <w:rFonts w:eastAsiaTheme="minorEastAsia"/>
          <w:lang w:eastAsia="zh-CN"/>
        </w:rPr>
        <w:t>-15, so it is not needed to consider 2x2 and 2x4 for NR Rel-16 HST single tap performance requirements.</w:t>
      </w:r>
    </w:p>
    <w:p w:rsidR="00CE0BD2" w:rsidRPr="00E67EA9" w:rsidRDefault="00CE0BD2" w:rsidP="00FB2F52">
      <w:pPr>
        <w:rPr>
          <w:rFonts w:eastAsiaTheme="minorEastAsia"/>
          <w:b/>
          <w:lang w:eastAsia="zh-CN"/>
        </w:rPr>
      </w:pPr>
      <w:r w:rsidRPr="00E67EA9">
        <w:rPr>
          <w:rFonts w:eastAsiaTheme="minorEastAsia"/>
          <w:b/>
          <w:lang w:eastAsia="zh-CN"/>
        </w:rPr>
        <w:t xml:space="preserve">Proposal 4: </w:t>
      </w:r>
      <w:r w:rsidR="00E67EA9" w:rsidRPr="00E67EA9">
        <w:rPr>
          <w:rFonts w:eastAsiaTheme="minorEastAsia"/>
          <w:b/>
          <w:lang w:eastAsia="zh-CN"/>
        </w:rPr>
        <w:t>Reuse the existing test applicability rule of NR release 15 UE normal PDSCH performance requirements for HST SFN and multi-path fading channel; only consider 1x2 and 1x4 for NR Rel-16 HST single tap performance requirements.</w:t>
      </w:r>
    </w:p>
    <w:bookmarkEnd w:id="2"/>
    <w:bookmarkEnd w:id="3"/>
    <w:p w:rsidR="00326166" w:rsidRPr="00CB40ED" w:rsidRDefault="004A2817" w:rsidP="001A1F92">
      <w:pPr>
        <w:pStyle w:val="1"/>
        <w:rPr>
          <w:rFonts w:eastAsia="宋体"/>
          <w:lang w:eastAsia="zh-CN"/>
        </w:rPr>
      </w:pPr>
      <w:r w:rsidRPr="00CB40ED">
        <w:rPr>
          <w:rFonts w:eastAsia="宋体" w:hint="eastAsia"/>
          <w:lang w:eastAsia="zh-CN"/>
        </w:rPr>
        <w:t>Proposals</w:t>
      </w:r>
    </w:p>
    <w:p w:rsidR="00492450" w:rsidRDefault="00492450" w:rsidP="00492450">
      <w:pPr>
        <w:rPr>
          <w:lang w:val="en-US" w:eastAsia="zh-CN"/>
        </w:rPr>
      </w:pPr>
      <w:r w:rsidRPr="00CB40ED">
        <w:rPr>
          <w:rFonts w:hint="eastAsia"/>
          <w:lang w:val="en-US" w:eastAsia="zh-CN"/>
        </w:rPr>
        <w:t xml:space="preserve">In this contribution, we </w:t>
      </w:r>
      <w:r w:rsidR="00A6125A" w:rsidRPr="00CB40ED">
        <w:rPr>
          <w:lang w:val="en-US" w:eastAsia="zh-CN"/>
        </w:rPr>
        <w:t>discuss on</w:t>
      </w:r>
      <w:r w:rsidRPr="00CB40ED">
        <w:rPr>
          <w:rFonts w:hint="eastAsia"/>
          <w:lang w:val="en-US" w:eastAsia="zh-CN"/>
        </w:rPr>
        <w:t xml:space="preserve"> </w:t>
      </w:r>
      <w:r w:rsidR="00A6125A" w:rsidRPr="00CB40ED">
        <w:rPr>
          <w:lang w:val="en-US" w:eastAsia="zh-CN"/>
        </w:rPr>
        <w:t xml:space="preserve">NR UE HST performance requirements under </w:t>
      </w:r>
      <w:r w:rsidR="00382C2C" w:rsidRPr="00CB40ED">
        <w:rPr>
          <w:lang w:val="en-US" w:eastAsia="zh-CN"/>
        </w:rPr>
        <w:t xml:space="preserve">SFN, </w:t>
      </w:r>
      <w:r w:rsidR="00A6125A" w:rsidRPr="00CB40ED">
        <w:rPr>
          <w:lang w:val="en-US" w:eastAsia="zh-CN"/>
        </w:rPr>
        <w:t>single-tap</w:t>
      </w:r>
      <w:r w:rsidR="00C50BB1" w:rsidRPr="00CB40ED">
        <w:rPr>
          <w:lang w:val="en-US" w:eastAsia="zh-CN"/>
        </w:rPr>
        <w:t xml:space="preserve"> </w:t>
      </w:r>
      <w:r w:rsidR="00382C2C" w:rsidRPr="00CB40ED">
        <w:rPr>
          <w:lang w:val="en-US" w:eastAsia="zh-CN"/>
        </w:rPr>
        <w:t xml:space="preserve">and multi-path fading </w:t>
      </w:r>
      <w:r w:rsidR="00C50BB1" w:rsidRPr="00CB40ED">
        <w:rPr>
          <w:lang w:val="en-US" w:eastAsia="zh-CN"/>
        </w:rPr>
        <w:t>channel model</w:t>
      </w:r>
      <w:r w:rsidR="00A6125A" w:rsidRPr="00CB40ED">
        <w:rPr>
          <w:lang w:val="en-US" w:eastAsia="zh-CN"/>
        </w:rPr>
        <w:t>. O</w:t>
      </w:r>
      <w:r w:rsidR="00A6125A" w:rsidRPr="00CB40ED">
        <w:rPr>
          <w:rFonts w:hint="eastAsia"/>
          <w:lang w:val="en-US" w:eastAsia="zh-CN"/>
        </w:rPr>
        <w:t xml:space="preserve">ur </w:t>
      </w:r>
      <w:r w:rsidR="00A6125A" w:rsidRPr="00CB40ED">
        <w:rPr>
          <w:lang w:val="en-US" w:eastAsia="zh-CN"/>
        </w:rPr>
        <w:t xml:space="preserve">observations and </w:t>
      </w:r>
      <w:r w:rsidRPr="00CB40ED">
        <w:rPr>
          <w:rFonts w:hint="eastAsia"/>
          <w:lang w:val="en-US" w:eastAsia="zh-CN"/>
        </w:rPr>
        <w:t>proposals are:</w:t>
      </w:r>
    </w:p>
    <w:p w:rsidR="00491CB0" w:rsidRDefault="00491CB0" w:rsidP="00491CB0">
      <w:pPr>
        <w:rPr>
          <w:b/>
          <w:lang w:val="en-US" w:eastAsia="zh-CN"/>
        </w:rPr>
      </w:pPr>
      <w:r w:rsidRPr="00CB40ED">
        <w:rPr>
          <w:b/>
          <w:lang w:val="en-US" w:eastAsia="zh-CN"/>
        </w:rPr>
        <w:t xml:space="preserve">Proposal </w:t>
      </w:r>
      <w:r>
        <w:rPr>
          <w:b/>
          <w:lang w:val="en-US" w:eastAsia="zh-CN"/>
        </w:rPr>
        <w:t>1</w:t>
      </w:r>
      <w:r w:rsidRPr="00CB40ED">
        <w:rPr>
          <w:b/>
          <w:lang w:val="en-US" w:eastAsia="zh-CN"/>
        </w:rPr>
        <w:t xml:space="preserve">: </w:t>
      </w:r>
      <w:r>
        <w:rPr>
          <w:b/>
          <w:lang w:val="en-US" w:eastAsia="zh-CN"/>
        </w:rPr>
        <w:t>For r</w:t>
      </w:r>
      <w:r w:rsidRPr="00CB40ED">
        <w:rPr>
          <w:b/>
          <w:lang w:val="en-US" w:eastAsia="zh-CN"/>
        </w:rPr>
        <w:t>elease independent from Rel-15</w:t>
      </w:r>
      <w:r>
        <w:rPr>
          <w:b/>
          <w:lang w:val="en-US" w:eastAsia="zh-CN"/>
        </w:rPr>
        <w:t>:</w:t>
      </w:r>
    </w:p>
    <w:p w:rsidR="00491CB0" w:rsidRDefault="00491CB0" w:rsidP="00491CB0">
      <w:pPr>
        <w:pStyle w:val="afb"/>
        <w:numPr>
          <w:ilvl w:val="0"/>
          <w:numId w:val="19"/>
        </w:numPr>
        <w:ind w:firstLineChars="0"/>
        <w:rPr>
          <w:b/>
          <w:lang w:val="en-US" w:eastAsia="zh-CN"/>
        </w:rPr>
      </w:pPr>
      <w:r>
        <w:rPr>
          <w:b/>
          <w:lang w:val="en-US" w:eastAsia="zh-CN"/>
        </w:rPr>
        <w:t xml:space="preserve">Not </w:t>
      </w:r>
      <w:r>
        <w:rPr>
          <w:rFonts w:hint="eastAsia"/>
          <w:b/>
          <w:lang w:val="en-US" w:eastAsia="zh-CN"/>
        </w:rPr>
        <w:t>f</w:t>
      </w:r>
      <w:r>
        <w:rPr>
          <w:b/>
          <w:lang w:val="en-US" w:eastAsia="zh-CN"/>
        </w:rPr>
        <w:t xml:space="preserve">easible for </w:t>
      </w:r>
      <w:r w:rsidRPr="00CB40ED">
        <w:rPr>
          <w:b/>
          <w:lang w:val="en-US" w:eastAsia="zh-CN"/>
        </w:rPr>
        <w:t>HST-SFN</w:t>
      </w:r>
      <w:r w:rsidRPr="00CB40ED">
        <w:t xml:space="preserve"> </w:t>
      </w:r>
      <w:r w:rsidRPr="00CB40ED">
        <w:rPr>
          <w:b/>
          <w:lang w:val="en-US" w:eastAsia="zh-CN"/>
        </w:rPr>
        <w:t>at least for the moment. If RAN4 wants to make HST-SFN release independent from Release 15, the corresponding magic sentence in RAN2 is needed.</w:t>
      </w:r>
    </w:p>
    <w:p w:rsidR="00491CB0" w:rsidRPr="00CB40ED" w:rsidRDefault="00491CB0" w:rsidP="00491CB0">
      <w:pPr>
        <w:pStyle w:val="afb"/>
        <w:numPr>
          <w:ilvl w:val="0"/>
          <w:numId w:val="19"/>
        </w:numPr>
        <w:ind w:firstLineChars="0"/>
        <w:rPr>
          <w:b/>
          <w:lang w:val="en-US" w:eastAsia="zh-CN"/>
        </w:rPr>
      </w:pPr>
      <w:r>
        <w:rPr>
          <w:b/>
          <w:lang w:val="en-US" w:eastAsia="zh-CN"/>
        </w:rPr>
        <w:t xml:space="preserve">Feasible for </w:t>
      </w:r>
      <w:r w:rsidRPr="00CB40ED">
        <w:rPr>
          <w:b/>
          <w:lang w:val="en-US" w:eastAsia="zh-CN"/>
        </w:rPr>
        <w:t>multi-path fading channel</w:t>
      </w:r>
    </w:p>
    <w:p w:rsidR="00491CB0" w:rsidRDefault="00491CB0" w:rsidP="00491CB0">
      <w:pPr>
        <w:rPr>
          <w:b/>
          <w:lang w:eastAsia="zh-CN"/>
        </w:rPr>
      </w:pPr>
      <w:r w:rsidRPr="003669DC">
        <w:rPr>
          <w:b/>
          <w:lang w:eastAsia="zh-CN"/>
        </w:rPr>
        <w:t xml:space="preserve">Proposal </w:t>
      </w:r>
      <w:r>
        <w:rPr>
          <w:b/>
          <w:lang w:eastAsia="zh-CN"/>
        </w:rPr>
        <w:t>2</w:t>
      </w:r>
      <w:r w:rsidRPr="003669DC">
        <w:rPr>
          <w:b/>
          <w:lang w:eastAsia="zh-CN"/>
        </w:rPr>
        <w:t xml:space="preserve">: </w:t>
      </w:r>
      <w:r>
        <w:rPr>
          <w:b/>
          <w:lang w:eastAsia="zh-CN"/>
        </w:rPr>
        <w:t>Do not test UE under HST single-</w:t>
      </w:r>
      <w:r w:rsidRPr="003669DC">
        <w:rPr>
          <w:b/>
          <w:lang w:eastAsia="zh-CN"/>
        </w:rPr>
        <w:t>tap, if UE passes the requirements for HST-SFN.</w:t>
      </w:r>
    </w:p>
    <w:p w:rsidR="0030272B" w:rsidRDefault="0030272B" w:rsidP="0030272B">
      <w:pPr>
        <w:rPr>
          <w:b/>
          <w:lang w:val="en-US" w:eastAsia="zh-CN"/>
        </w:rPr>
      </w:pPr>
      <w:r w:rsidRPr="0054491B">
        <w:rPr>
          <w:b/>
          <w:lang w:val="en-US" w:eastAsia="zh-CN"/>
        </w:rPr>
        <w:t xml:space="preserve">Proposal </w:t>
      </w:r>
      <w:r>
        <w:rPr>
          <w:b/>
          <w:lang w:val="en-US" w:eastAsia="zh-CN"/>
        </w:rPr>
        <w:t>3</w:t>
      </w:r>
      <w:r w:rsidRPr="0054491B">
        <w:rPr>
          <w:b/>
          <w:lang w:val="en-US" w:eastAsia="zh-CN"/>
        </w:rPr>
        <w:t>: Adopt HARQ process number 4 for FDD</w:t>
      </w:r>
      <w:r>
        <w:rPr>
          <w:b/>
          <w:lang w:val="en-US" w:eastAsia="zh-CN"/>
        </w:rPr>
        <w:t xml:space="preserve"> and</w:t>
      </w:r>
      <w:r w:rsidRPr="0054491B">
        <w:rPr>
          <w:b/>
          <w:lang w:val="en-US" w:eastAsia="zh-CN"/>
        </w:rPr>
        <w:t xml:space="preserve"> HARQ p</w:t>
      </w:r>
      <w:r>
        <w:rPr>
          <w:b/>
          <w:lang w:val="en-US" w:eastAsia="zh-CN"/>
        </w:rPr>
        <w:t xml:space="preserve">rocess number 8 for TDD with pattern </w:t>
      </w:r>
      <w:r w:rsidRPr="004352FD">
        <w:rPr>
          <w:b/>
          <w:lang w:val="en-US" w:eastAsia="zh-CN"/>
        </w:rPr>
        <w:t>7D1S2U</w:t>
      </w:r>
      <w:r>
        <w:rPr>
          <w:b/>
          <w:lang w:val="en-US" w:eastAsia="zh-CN"/>
        </w:rPr>
        <w:t xml:space="preserve">, as defined for HST </w:t>
      </w:r>
      <w:r w:rsidRPr="0054491B">
        <w:rPr>
          <w:b/>
          <w:lang w:val="en-US" w:eastAsia="zh-CN"/>
        </w:rPr>
        <w:t xml:space="preserve">in </w:t>
      </w:r>
      <w:r>
        <w:rPr>
          <w:b/>
          <w:lang w:val="en-US" w:eastAsia="zh-CN"/>
        </w:rPr>
        <w:t>NR Rel-15.</w:t>
      </w:r>
    </w:p>
    <w:p w:rsidR="00E67EA9" w:rsidRPr="00E67EA9" w:rsidRDefault="00E67EA9" w:rsidP="0030272B">
      <w:pPr>
        <w:rPr>
          <w:rFonts w:eastAsiaTheme="minorEastAsia"/>
          <w:b/>
          <w:lang w:eastAsia="zh-CN"/>
        </w:rPr>
      </w:pPr>
      <w:r w:rsidRPr="00E67EA9">
        <w:rPr>
          <w:rFonts w:eastAsiaTheme="minorEastAsia"/>
          <w:b/>
          <w:lang w:eastAsia="zh-CN"/>
        </w:rPr>
        <w:t>Proposal 4: Reuse the existing test applicability rule of NR release 15 UE normal PDSCH performance requirements for HST SFN and multi-path fading channel; only consider 1x2 and 1x4 for NR Rel-16 HST single tap performance requirements.</w:t>
      </w:r>
    </w:p>
    <w:p w:rsidR="0001565F" w:rsidRPr="00CB40ED" w:rsidRDefault="0001565F" w:rsidP="0013204A">
      <w:pPr>
        <w:pStyle w:val="1"/>
        <w:rPr>
          <w:rFonts w:ascii="Times New Roman" w:eastAsia="宋体" w:hAnsi="Times New Roman"/>
          <w:sz w:val="20"/>
          <w:lang w:eastAsia="zh-CN"/>
        </w:rPr>
      </w:pPr>
      <w:r w:rsidRPr="00CB40ED">
        <w:rPr>
          <w:rFonts w:hint="eastAsia"/>
        </w:rPr>
        <w:t>Reference</w:t>
      </w:r>
    </w:p>
    <w:bookmarkEnd w:id="0"/>
    <w:p w:rsidR="005A7971" w:rsidRDefault="001B263B" w:rsidP="00457F9B">
      <w:pPr>
        <w:numPr>
          <w:ilvl w:val="0"/>
          <w:numId w:val="10"/>
        </w:numPr>
        <w:rPr>
          <w:lang w:val="en-US" w:eastAsia="zh-CN"/>
        </w:rPr>
      </w:pPr>
      <w:r w:rsidRPr="00CB40ED">
        <w:rPr>
          <w:lang w:val="en-US" w:eastAsia="zh-CN"/>
        </w:rPr>
        <w:t>R4-</w:t>
      </w:r>
      <w:r w:rsidR="00426F8A" w:rsidRPr="00CB40ED">
        <w:rPr>
          <w:lang w:val="en-US" w:eastAsia="zh-CN"/>
        </w:rPr>
        <w:t>2002418</w:t>
      </w:r>
      <w:r w:rsidRPr="00CB40ED">
        <w:rPr>
          <w:lang w:val="en-US" w:eastAsia="zh-CN"/>
        </w:rPr>
        <w:t>, WF on UE demodulation for NR HST</w:t>
      </w:r>
      <w:r w:rsidR="00A0193D" w:rsidRPr="00CB40ED">
        <w:rPr>
          <w:lang w:val="en-US" w:eastAsia="zh-CN"/>
        </w:rPr>
        <w:t>, RAN4#</w:t>
      </w:r>
      <w:r w:rsidR="00426F8A" w:rsidRPr="00CB40ED">
        <w:rPr>
          <w:lang w:val="en-US" w:eastAsia="zh-CN"/>
        </w:rPr>
        <w:t>94e</w:t>
      </w:r>
      <w:r w:rsidRPr="00CB40ED">
        <w:rPr>
          <w:lang w:val="en-US" w:eastAsia="zh-CN"/>
        </w:rPr>
        <w:t>, CMCC</w:t>
      </w:r>
    </w:p>
    <w:p w:rsidR="00571136" w:rsidRDefault="00571136" w:rsidP="00457F9B">
      <w:pPr>
        <w:numPr>
          <w:ilvl w:val="0"/>
          <w:numId w:val="10"/>
        </w:numPr>
        <w:rPr>
          <w:lang w:val="en-US" w:eastAsia="zh-CN"/>
        </w:rPr>
      </w:pPr>
      <w:r>
        <w:rPr>
          <w:lang w:val="en-US" w:eastAsia="zh-CN"/>
        </w:rPr>
        <w:t xml:space="preserve">TS 36.101, </w:t>
      </w:r>
      <w:r w:rsidRPr="00571136">
        <w:rPr>
          <w:lang w:val="en-US" w:eastAsia="zh-CN"/>
        </w:rPr>
        <w:t>User Equipment (UE) radio transmission and reception</w:t>
      </w:r>
    </w:p>
    <w:sectPr w:rsidR="0057113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203" w:rsidRDefault="00D17203">
      <w:r>
        <w:separator/>
      </w:r>
    </w:p>
  </w:endnote>
  <w:endnote w:type="continuationSeparator" w:id="0">
    <w:p w:rsidR="00D17203" w:rsidRDefault="00D1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203" w:rsidRDefault="00D17203">
      <w:r>
        <w:separator/>
      </w:r>
    </w:p>
  </w:footnote>
  <w:footnote w:type="continuationSeparator" w:id="0">
    <w:p w:rsidR="00D17203" w:rsidRDefault="00D17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B6C20"/>
    <w:multiLevelType w:val="hybridMultilevel"/>
    <w:tmpl w:val="9DA65DA4"/>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AFF15A0"/>
    <w:multiLevelType w:val="hybridMultilevel"/>
    <w:tmpl w:val="7A325AF6"/>
    <w:lvl w:ilvl="0" w:tplc="1B4EC238">
      <w:start w:val="1"/>
      <w:numFmt w:val="bullet"/>
      <w:lvlText w:val="•"/>
      <w:lvlJc w:val="left"/>
      <w:pPr>
        <w:tabs>
          <w:tab w:val="num" w:pos="720"/>
        </w:tabs>
        <w:ind w:left="720" w:hanging="360"/>
      </w:pPr>
      <w:rPr>
        <w:rFonts w:ascii="Arial" w:hAnsi="Arial" w:hint="default"/>
      </w:rPr>
    </w:lvl>
    <w:lvl w:ilvl="1" w:tplc="82E4F324">
      <w:numFmt w:val="bullet"/>
      <w:lvlText w:val="–"/>
      <w:lvlJc w:val="left"/>
      <w:pPr>
        <w:tabs>
          <w:tab w:val="num" w:pos="1440"/>
        </w:tabs>
        <w:ind w:left="1440" w:hanging="360"/>
      </w:pPr>
      <w:rPr>
        <w:rFonts w:ascii="Arial" w:hAnsi="Arial" w:hint="default"/>
      </w:rPr>
    </w:lvl>
    <w:lvl w:ilvl="2" w:tplc="5D82D0A8">
      <w:numFmt w:val="bullet"/>
      <w:lvlText w:val=""/>
      <w:lvlJc w:val="left"/>
      <w:pPr>
        <w:tabs>
          <w:tab w:val="num" w:pos="2160"/>
        </w:tabs>
        <w:ind w:left="2160" w:hanging="360"/>
      </w:pPr>
      <w:rPr>
        <w:rFonts w:ascii="Wingdings" w:hAnsi="Wingdings" w:hint="default"/>
      </w:rPr>
    </w:lvl>
    <w:lvl w:ilvl="3" w:tplc="51D27A18" w:tentative="1">
      <w:start w:val="1"/>
      <w:numFmt w:val="bullet"/>
      <w:lvlText w:val="•"/>
      <w:lvlJc w:val="left"/>
      <w:pPr>
        <w:tabs>
          <w:tab w:val="num" w:pos="2880"/>
        </w:tabs>
        <w:ind w:left="2880" w:hanging="360"/>
      </w:pPr>
      <w:rPr>
        <w:rFonts w:ascii="Arial" w:hAnsi="Arial" w:hint="default"/>
      </w:rPr>
    </w:lvl>
    <w:lvl w:ilvl="4" w:tplc="70EC940C" w:tentative="1">
      <w:start w:val="1"/>
      <w:numFmt w:val="bullet"/>
      <w:lvlText w:val="•"/>
      <w:lvlJc w:val="left"/>
      <w:pPr>
        <w:tabs>
          <w:tab w:val="num" w:pos="3600"/>
        </w:tabs>
        <w:ind w:left="3600" w:hanging="360"/>
      </w:pPr>
      <w:rPr>
        <w:rFonts w:ascii="Arial" w:hAnsi="Arial" w:hint="default"/>
      </w:rPr>
    </w:lvl>
    <w:lvl w:ilvl="5" w:tplc="3DA2D6E6" w:tentative="1">
      <w:start w:val="1"/>
      <w:numFmt w:val="bullet"/>
      <w:lvlText w:val="•"/>
      <w:lvlJc w:val="left"/>
      <w:pPr>
        <w:tabs>
          <w:tab w:val="num" w:pos="4320"/>
        </w:tabs>
        <w:ind w:left="4320" w:hanging="360"/>
      </w:pPr>
      <w:rPr>
        <w:rFonts w:ascii="Arial" w:hAnsi="Arial" w:hint="default"/>
      </w:rPr>
    </w:lvl>
    <w:lvl w:ilvl="6" w:tplc="CFB4C280" w:tentative="1">
      <w:start w:val="1"/>
      <w:numFmt w:val="bullet"/>
      <w:lvlText w:val="•"/>
      <w:lvlJc w:val="left"/>
      <w:pPr>
        <w:tabs>
          <w:tab w:val="num" w:pos="5040"/>
        </w:tabs>
        <w:ind w:left="5040" w:hanging="360"/>
      </w:pPr>
      <w:rPr>
        <w:rFonts w:ascii="Arial" w:hAnsi="Arial" w:hint="default"/>
      </w:rPr>
    </w:lvl>
    <w:lvl w:ilvl="7" w:tplc="3D1E1604" w:tentative="1">
      <w:start w:val="1"/>
      <w:numFmt w:val="bullet"/>
      <w:lvlText w:val="•"/>
      <w:lvlJc w:val="left"/>
      <w:pPr>
        <w:tabs>
          <w:tab w:val="num" w:pos="5760"/>
        </w:tabs>
        <w:ind w:left="5760" w:hanging="360"/>
      </w:pPr>
      <w:rPr>
        <w:rFonts w:ascii="Arial" w:hAnsi="Arial" w:hint="default"/>
      </w:rPr>
    </w:lvl>
    <w:lvl w:ilvl="8" w:tplc="118EC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7F5A3BE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738"/>
        </w:tabs>
        <w:ind w:left="738"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1024E"/>
    <w:multiLevelType w:val="hybridMultilevel"/>
    <w:tmpl w:val="2CF06B00"/>
    <w:lvl w:ilvl="0" w:tplc="B922F6B4">
      <w:start w:val="1"/>
      <w:numFmt w:val="bullet"/>
      <w:lvlText w:val="–"/>
      <w:lvlJc w:val="left"/>
      <w:pPr>
        <w:ind w:left="1408"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60958"/>
    <w:multiLevelType w:val="hybridMultilevel"/>
    <w:tmpl w:val="25AEE2AA"/>
    <w:lvl w:ilvl="0" w:tplc="041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C366F81"/>
    <w:multiLevelType w:val="hybridMultilevel"/>
    <w:tmpl w:val="0EF4EC54"/>
    <w:lvl w:ilvl="0" w:tplc="D2D4982E">
      <w:start w:val="1"/>
      <w:numFmt w:val="bullet"/>
      <w:lvlText w:val="•"/>
      <w:lvlJc w:val="left"/>
      <w:pPr>
        <w:tabs>
          <w:tab w:val="num" w:pos="720"/>
        </w:tabs>
        <w:ind w:left="720" w:hanging="360"/>
      </w:pPr>
      <w:rPr>
        <w:rFonts w:ascii="Arial" w:hAnsi="Arial" w:hint="default"/>
      </w:rPr>
    </w:lvl>
    <w:lvl w:ilvl="1" w:tplc="83F0FBF0">
      <w:numFmt w:val="bullet"/>
      <w:lvlText w:val="–"/>
      <w:lvlJc w:val="left"/>
      <w:pPr>
        <w:tabs>
          <w:tab w:val="num" w:pos="1440"/>
        </w:tabs>
        <w:ind w:left="1440" w:hanging="360"/>
      </w:pPr>
      <w:rPr>
        <w:rFonts w:ascii="Arial" w:hAnsi="Arial" w:hint="default"/>
      </w:rPr>
    </w:lvl>
    <w:lvl w:ilvl="2" w:tplc="F0245322">
      <w:start w:val="1"/>
      <w:numFmt w:val="bullet"/>
      <w:lvlText w:val="•"/>
      <w:lvlJc w:val="left"/>
      <w:pPr>
        <w:tabs>
          <w:tab w:val="num" w:pos="2160"/>
        </w:tabs>
        <w:ind w:left="2160" w:hanging="360"/>
      </w:pPr>
      <w:rPr>
        <w:rFonts w:ascii="Arial" w:hAnsi="Arial" w:hint="default"/>
      </w:rPr>
    </w:lvl>
    <w:lvl w:ilvl="3" w:tplc="995C0A46" w:tentative="1">
      <w:start w:val="1"/>
      <w:numFmt w:val="bullet"/>
      <w:lvlText w:val="•"/>
      <w:lvlJc w:val="left"/>
      <w:pPr>
        <w:tabs>
          <w:tab w:val="num" w:pos="2880"/>
        </w:tabs>
        <w:ind w:left="2880" w:hanging="360"/>
      </w:pPr>
      <w:rPr>
        <w:rFonts w:ascii="Arial" w:hAnsi="Arial" w:hint="default"/>
      </w:rPr>
    </w:lvl>
    <w:lvl w:ilvl="4" w:tplc="6BBEB74C" w:tentative="1">
      <w:start w:val="1"/>
      <w:numFmt w:val="bullet"/>
      <w:lvlText w:val="•"/>
      <w:lvlJc w:val="left"/>
      <w:pPr>
        <w:tabs>
          <w:tab w:val="num" w:pos="3600"/>
        </w:tabs>
        <w:ind w:left="3600" w:hanging="360"/>
      </w:pPr>
      <w:rPr>
        <w:rFonts w:ascii="Arial" w:hAnsi="Arial" w:hint="default"/>
      </w:rPr>
    </w:lvl>
    <w:lvl w:ilvl="5" w:tplc="82902C68" w:tentative="1">
      <w:start w:val="1"/>
      <w:numFmt w:val="bullet"/>
      <w:lvlText w:val="•"/>
      <w:lvlJc w:val="left"/>
      <w:pPr>
        <w:tabs>
          <w:tab w:val="num" w:pos="4320"/>
        </w:tabs>
        <w:ind w:left="4320" w:hanging="360"/>
      </w:pPr>
      <w:rPr>
        <w:rFonts w:ascii="Arial" w:hAnsi="Arial" w:hint="default"/>
      </w:rPr>
    </w:lvl>
    <w:lvl w:ilvl="6" w:tplc="14101218" w:tentative="1">
      <w:start w:val="1"/>
      <w:numFmt w:val="bullet"/>
      <w:lvlText w:val="•"/>
      <w:lvlJc w:val="left"/>
      <w:pPr>
        <w:tabs>
          <w:tab w:val="num" w:pos="5040"/>
        </w:tabs>
        <w:ind w:left="5040" w:hanging="360"/>
      </w:pPr>
      <w:rPr>
        <w:rFonts w:ascii="Arial" w:hAnsi="Arial" w:hint="default"/>
      </w:rPr>
    </w:lvl>
    <w:lvl w:ilvl="7" w:tplc="834A5456" w:tentative="1">
      <w:start w:val="1"/>
      <w:numFmt w:val="bullet"/>
      <w:lvlText w:val="•"/>
      <w:lvlJc w:val="left"/>
      <w:pPr>
        <w:tabs>
          <w:tab w:val="num" w:pos="5760"/>
        </w:tabs>
        <w:ind w:left="5760" w:hanging="360"/>
      </w:pPr>
      <w:rPr>
        <w:rFonts w:ascii="Arial" w:hAnsi="Arial" w:hint="default"/>
      </w:rPr>
    </w:lvl>
    <w:lvl w:ilvl="8" w:tplc="C97086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8721CA6"/>
    <w:multiLevelType w:val="hybridMultilevel"/>
    <w:tmpl w:val="0428D5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64B43"/>
    <w:multiLevelType w:val="hybridMultilevel"/>
    <w:tmpl w:val="9C260DC6"/>
    <w:lvl w:ilvl="0" w:tplc="26A83D62">
      <w:start w:val="1"/>
      <w:numFmt w:val="bullet"/>
      <w:lvlText w:val="•"/>
      <w:lvlJc w:val="left"/>
      <w:pPr>
        <w:tabs>
          <w:tab w:val="num" w:pos="720"/>
        </w:tabs>
        <w:ind w:left="720" w:hanging="360"/>
      </w:pPr>
      <w:rPr>
        <w:rFonts w:ascii="Arial" w:hAnsi="Arial" w:hint="default"/>
      </w:rPr>
    </w:lvl>
    <w:lvl w:ilvl="1" w:tplc="4FA60FB2">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7F6A8B22" w:tentative="1">
      <w:start w:val="1"/>
      <w:numFmt w:val="bullet"/>
      <w:lvlText w:val="•"/>
      <w:lvlJc w:val="left"/>
      <w:pPr>
        <w:tabs>
          <w:tab w:val="num" w:pos="2880"/>
        </w:tabs>
        <w:ind w:left="2880" w:hanging="360"/>
      </w:pPr>
      <w:rPr>
        <w:rFonts w:ascii="Arial" w:hAnsi="Arial" w:hint="default"/>
      </w:rPr>
    </w:lvl>
    <w:lvl w:ilvl="4" w:tplc="F91E7E54" w:tentative="1">
      <w:start w:val="1"/>
      <w:numFmt w:val="bullet"/>
      <w:lvlText w:val="•"/>
      <w:lvlJc w:val="left"/>
      <w:pPr>
        <w:tabs>
          <w:tab w:val="num" w:pos="3600"/>
        </w:tabs>
        <w:ind w:left="3600" w:hanging="360"/>
      </w:pPr>
      <w:rPr>
        <w:rFonts w:ascii="Arial" w:hAnsi="Arial" w:hint="default"/>
      </w:rPr>
    </w:lvl>
    <w:lvl w:ilvl="5" w:tplc="C2CA563E" w:tentative="1">
      <w:start w:val="1"/>
      <w:numFmt w:val="bullet"/>
      <w:lvlText w:val="•"/>
      <w:lvlJc w:val="left"/>
      <w:pPr>
        <w:tabs>
          <w:tab w:val="num" w:pos="4320"/>
        </w:tabs>
        <w:ind w:left="4320" w:hanging="360"/>
      </w:pPr>
      <w:rPr>
        <w:rFonts w:ascii="Arial" w:hAnsi="Arial" w:hint="default"/>
      </w:rPr>
    </w:lvl>
    <w:lvl w:ilvl="6" w:tplc="07709522" w:tentative="1">
      <w:start w:val="1"/>
      <w:numFmt w:val="bullet"/>
      <w:lvlText w:val="•"/>
      <w:lvlJc w:val="left"/>
      <w:pPr>
        <w:tabs>
          <w:tab w:val="num" w:pos="5040"/>
        </w:tabs>
        <w:ind w:left="5040" w:hanging="360"/>
      </w:pPr>
      <w:rPr>
        <w:rFonts w:ascii="Arial" w:hAnsi="Arial" w:hint="default"/>
      </w:rPr>
    </w:lvl>
    <w:lvl w:ilvl="7" w:tplc="AF389978" w:tentative="1">
      <w:start w:val="1"/>
      <w:numFmt w:val="bullet"/>
      <w:lvlText w:val="•"/>
      <w:lvlJc w:val="left"/>
      <w:pPr>
        <w:tabs>
          <w:tab w:val="num" w:pos="5760"/>
        </w:tabs>
        <w:ind w:left="5760" w:hanging="360"/>
      </w:pPr>
      <w:rPr>
        <w:rFonts w:ascii="Arial" w:hAnsi="Arial" w:hint="default"/>
      </w:rPr>
    </w:lvl>
    <w:lvl w:ilvl="8" w:tplc="1BC6D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43E05"/>
    <w:multiLevelType w:val="hybridMultilevel"/>
    <w:tmpl w:val="F866F5F0"/>
    <w:lvl w:ilvl="0" w:tplc="93467F80">
      <w:start w:val="1"/>
      <w:numFmt w:val="bullet"/>
      <w:lvlText w:val="•"/>
      <w:lvlJc w:val="left"/>
      <w:pPr>
        <w:tabs>
          <w:tab w:val="num" w:pos="720"/>
        </w:tabs>
        <w:ind w:left="720" w:hanging="360"/>
      </w:pPr>
      <w:rPr>
        <w:rFonts w:ascii="Arial" w:hAnsi="Arial" w:hint="default"/>
      </w:rPr>
    </w:lvl>
    <w:lvl w:ilvl="1" w:tplc="F12E05BC">
      <w:numFmt w:val="bullet"/>
      <w:lvlText w:val="–"/>
      <w:lvlJc w:val="left"/>
      <w:pPr>
        <w:tabs>
          <w:tab w:val="num" w:pos="1440"/>
        </w:tabs>
        <w:ind w:left="1440" w:hanging="360"/>
      </w:pPr>
      <w:rPr>
        <w:rFonts w:ascii="Arial" w:hAnsi="Arial" w:hint="default"/>
      </w:rPr>
    </w:lvl>
    <w:lvl w:ilvl="2" w:tplc="6ECC0048">
      <w:numFmt w:val="bullet"/>
      <w:lvlText w:val="•"/>
      <w:lvlJc w:val="left"/>
      <w:pPr>
        <w:tabs>
          <w:tab w:val="num" w:pos="2160"/>
        </w:tabs>
        <w:ind w:left="2160" w:hanging="360"/>
      </w:pPr>
      <w:rPr>
        <w:rFonts w:ascii="Arial" w:hAnsi="Arial" w:hint="default"/>
      </w:rPr>
    </w:lvl>
    <w:lvl w:ilvl="3" w:tplc="1DBAE56E" w:tentative="1">
      <w:start w:val="1"/>
      <w:numFmt w:val="bullet"/>
      <w:lvlText w:val="•"/>
      <w:lvlJc w:val="left"/>
      <w:pPr>
        <w:tabs>
          <w:tab w:val="num" w:pos="2880"/>
        </w:tabs>
        <w:ind w:left="2880" w:hanging="360"/>
      </w:pPr>
      <w:rPr>
        <w:rFonts w:ascii="Arial" w:hAnsi="Arial" w:hint="default"/>
      </w:rPr>
    </w:lvl>
    <w:lvl w:ilvl="4" w:tplc="2B50E1D0" w:tentative="1">
      <w:start w:val="1"/>
      <w:numFmt w:val="bullet"/>
      <w:lvlText w:val="•"/>
      <w:lvlJc w:val="left"/>
      <w:pPr>
        <w:tabs>
          <w:tab w:val="num" w:pos="3600"/>
        </w:tabs>
        <w:ind w:left="3600" w:hanging="360"/>
      </w:pPr>
      <w:rPr>
        <w:rFonts w:ascii="Arial" w:hAnsi="Arial" w:hint="default"/>
      </w:rPr>
    </w:lvl>
    <w:lvl w:ilvl="5" w:tplc="9E362C8A" w:tentative="1">
      <w:start w:val="1"/>
      <w:numFmt w:val="bullet"/>
      <w:lvlText w:val="•"/>
      <w:lvlJc w:val="left"/>
      <w:pPr>
        <w:tabs>
          <w:tab w:val="num" w:pos="4320"/>
        </w:tabs>
        <w:ind w:left="4320" w:hanging="360"/>
      </w:pPr>
      <w:rPr>
        <w:rFonts w:ascii="Arial" w:hAnsi="Arial" w:hint="default"/>
      </w:rPr>
    </w:lvl>
    <w:lvl w:ilvl="6" w:tplc="26E22F60" w:tentative="1">
      <w:start w:val="1"/>
      <w:numFmt w:val="bullet"/>
      <w:lvlText w:val="•"/>
      <w:lvlJc w:val="left"/>
      <w:pPr>
        <w:tabs>
          <w:tab w:val="num" w:pos="5040"/>
        </w:tabs>
        <w:ind w:left="5040" w:hanging="360"/>
      </w:pPr>
      <w:rPr>
        <w:rFonts w:ascii="Arial" w:hAnsi="Arial" w:hint="default"/>
      </w:rPr>
    </w:lvl>
    <w:lvl w:ilvl="7" w:tplc="EB5A62C4" w:tentative="1">
      <w:start w:val="1"/>
      <w:numFmt w:val="bullet"/>
      <w:lvlText w:val="•"/>
      <w:lvlJc w:val="left"/>
      <w:pPr>
        <w:tabs>
          <w:tab w:val="num" w:pos="5760"/>
        </w:tabs>
        <w:ind w:left="5760" w:hanging="360"/>
      </w:pPr>
      <w:rPr>
        <w:rFonts w:ascii="Arial" w:hAnsi="Arial" w:hint="default"/>
      </w:rPr>
    </w:lvl>
    <w:lvl w:ilvl="8" w:tplc="4D68FC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F231CF8"/>
    <w:multiLevelType w:val="hybridMultilevel"/>
    <w:tmpl w:val="16DC527A"/>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5221B"/>
    <w:multiLevelType w:val="hybridMultilevel"/>
    <w:tmpl w:val="1FE4E0F6"/>
    <w:lvl w:ilvl="0" w:tplc="C478DEF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17"/>
  </w:num>
  <w:num w:numId="4">
    <w:abstractNumId w:val="19"/>
  </w:num>
  <w:num w:numId="5">
    <w:abstractNumId w:val="15"/>
  </w:num>
  <w:num w:numId="6">
    <w:abstractNumId w:val="0"/>
  </w:num>
  <w:num w:numId="7">
    <w:abstractNumId w:val="7"/>
  </w:num>
  <w:num w:numId="8">
    <w:abstractNumId w:val="11"/>
  </w:num>
  <w:num w:numId="9">
    <w:abstractNumId w:val="12"/>
  </w:num>
  <w:num w:numId="10">
    <w:abstractNumId w:val="9"/>
  </w:num>
  <w:num w:numId="11">
    <w:abstractNumId w:val="2"/>
  </w:num>
  <w:num w:numId="12">
    <w:abstractNumId w:val="13"/>
  </w:num>
  <w:num w:numId="13">
    <w:abstractNumId w:val="8"/>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4"/>
  </w:num>
  <w:num w:numId="19">
    <w:abstractNumId w:val="16"/>
  </w:num>
  <w:num w:numId="20">
    <w:abstractNumId w:val="14"/>
  </w:num>
  <w:num w:numId="21">
    <w:abstractNumId w:val="18"/>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02DB"/>
    <w:rsid w:val="000110CA"/>
    <w:rsid w:val="000118F6"/>
    <w:rsid w:val="000120BB"/>
    <w:rsid w:val="00013CB8"/>
    <w:rsid w:val="00014496"/>
    <w:rsid w:val="00015330"/>
    <w:rsid w:val="0001565F"/>
    <w:rsid w:val="0001701A"/>
    <w:rsid w:val="00017C43"/>
    <w:rsid w:val="000205C0"/>
    <w:rsid w:val="00020BFF"/>
    <w:rsid w:val="00022374"/>
    <w:rsid w:val="000224E8"/>
    <w:rsid w:val="00022E4A"/>
    <w:rsid w:val="00023E5C"/>
    <w:rsid w:val="00025434"/>
    <w:rsid w:val="0002747B"/>
    <w:rsid w:val="000307FC"/>
    <w:rsid w:val="00031567"/>
    <w:rsid w:val="00032AB8"/>
    <w:rsid w:val="000330F5"/>
    <w:rsid w:val="0003419C"/>
    <w:rsid w:val="000346B7"/>
    <w:rsid w:val="000357E9"/>
    <w:rsid w:val="00035B71"/>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3D3"/>
    <w:rsid w:val="00057F83"/>
    <w:rsid w:val="000622D3"/>
    <w:rsid w:val="00062A3B"/>
    <w:rsid w:val="00064173"/>
    <w:rsid w:val="000655EF"/>
    <w:rsid w:val="00067A3E"/>
    <w:rsid w:val="00070CDD"/>
    <w:rsid w:val="00072BC8"/>
    <w:rsid w:val="00072EDF"/>
    <w:rsid w:val="000737BB"/>
    <w:rsid w:val="00073C97"/>
    <w:rsid w:val="00075247"/>
    <w:rsid w:val="00076E9F"/>
    <w:rsid w:val="00081C37"/>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371"/>
    <w:rsid w:val="000D107B"/>
    <w:rsid w:val="000D1B02"/>
    <w:rsid w:val="000D3B23"/>
    <w:rsid w:val="000D3E76"/>
    <w:rsid w:val="000D468C"/>
    <w:rsid w:val="000D57F9"/>
    <w:rsid w:val="000D5EC9"/>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67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87A"/>
    <w:rsid w:val="00141333"/>
    <w:rsid w:val="00141DD6"/>
    <w:rsid w:val="00144AA6"/>
    <w:rsid w:val="0014638D"/>
    <w:rsid w:val="001477C6"/>
    <w:rsid w:val="00147E06"/>
    <w:rsid w:val="0015093A"/>
    <w:rsid w:val="00150FD5"/>
    <w:rsid w:val="00152608"/>
    <w:rsid w:val="0015526C"/>
    <w:rsid w:val="00155A0C"/>
    <w:rsid w:val="00157372"/>
    <w:rsid w:val="0016006A"/>
    <w:rsid w:val="0016044E"/>
    <w:rsid w:val="00160DF5"/>
    <w:rsid w:val="001629A3"/>
    <w:rsid w:val="001636D5"/>
    <w:rsid w:val="00163EEC"/>
    <w:rsid w:val="00165014"/>
    <w:rsid w:val="001679FD"/>
    <w:rsid w:val="0017100B"/>
    <w:rsid w:val="00171F68"/>
    <w:rsid w:val="00177369"/>
    <w:rsid w:val="001775C4"/>
    <w:rsid w:val="001778DC"/>
    <w:rsid w:val="00177ED9"/>
    <w:rsid w:val="0018017B"/>
    <w:rsid w:val="00181069"/>
    <w:rsid w:val="00181137"/>
    <w:rsid w:val="00182DDB"/>
    <w:rsid w:val="0018369A"/>
    <w:rsid w:val="00184EF7"/>
    <w:rsid w:val="001860A0"/>
    <w:rsid w:val="0019227A"/>
    <w:rsid w:val="001924BC"/>
    <w:rsid w:val="00195650"/>
    <w:rsid w:val="001977C8"/>
    <w:rsid w:val="00197C7B"/>
    <w:rsid w:val="001A1B88"/>
    <w:rsid w:val="001A1F92"/>
    <w:rsid w:val="001A2382"/>
    <w:rsid w:val="001A31EF"/>
    <w:rsid w:val="001A34F0"/>
    <w:rsid w:val="001A38C1"/>
    <w:rsid w:val="001A407E"/>
    <w:rsid w:val="001A68F4"/>
    <w:rsid w:val="001A6CB0"/>
    <w:rsid w:val="001B1192"/>
    <w:rsid w:val="001B1D9D"/>
    <w:rsid w:val="001B1FB4"/>
    <w:rsid w:val="001B263B"/>
    <w:rsid w:val="001B2FCB"/>
    <w:rsid w:val="001B3D7B"/>
    <w:rsid w:val="001B415E"/>
    <w:rsid w:val="001B511A"/>
    <w:rsid w:val="001B57B0"/>
    <w:rsid w:val="001B6380"/>
    <w:rsid w:val="001B6C4F"/>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79"/>
    <w:rsid w:val="001F46A0"/>
    <w:rsid w:val="001F5926"/>
    <w:rsid w:val="001F5B17"/>
    <w:rsid w:val="001F6117"/>
    <w:rsid w:val="001F6E00"/>
    <w:rsid w:val="001F7A97"/>
    <w:rsid w:val="001F7DCD"/>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5"/>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619"/>
    <w:rsid w:val="00235B4C"/>
    <w:rsid w:val="00235FF5"/>
    <w:rsid w:val="00236705"/>
    <w:rsid w:val="0023683D"/>
    <w:rsid w:val="00236BD4"/>
    <w:rsid w:val="002376A3"/>
    <w:rsid w:val="002379A1"/>
    <w:rsid w:val="00241AD4"/>
    <w:rsid w:val="0024335F"/>
    <w:rsid w:val="00243BC1"/>
    <w:rsid w:val="00244332"/>
    <w:rsid w:val="00245B23"/>
    <w:rsid w:val="00246DE8"/>
    <w:rsid w:val="0025022A"/>
    <w:rsid w:val="00250854"/>
    <w:rsid w:val="0025228F"/>
    <w:rsid w:val="00252C18"/>
    <w:rsid w:val="002530BE"/>
    <w:rsid w:val="00257195"/>
    <w:rsid w:val="002578D8"/>
    <w:rsid w:val="002613A5"/>
    <w:rsid w:val="00267881"/>
    <w:rsid w:val="00270354"/>
    <w:rsid w:val="00270E63"/>
    <w:rsid w:val="002723F2"/>
    <w:rsid w:val="00272F6E"/>
    <w:rsid w:val="00273821"/>
    <w:rsid w:val="00273FC1"/>
    <w:rsid w:val="00274E67"/>
    <w:rsid w:val="00275D12"/>
    <w:rsid w:val="00276CD2"/>
    <w:rsid w:val="0027744B"/>
    <w:rsid w:val="00277A1E"/>
    <w:rsid w:val="0028062F"/>
    <w:rsid w:val="002808AD"/>
    <w:rsid w:val="00280FEC"/>
    <w:rsid w:val="00281EB0"/>
    <w:rsid w:val="0028456D"/>
    <w:rsid w:val="002856F8"/>
    <w:rsid w:val="00285749"/>
    <w:rsid w:val="002859E6"/>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1624"/>
    <w:rsid w:val="002A3934"/>
    <w:rsid w:val="002A622D"/>
    <w:rsid w:val="002A65D4"/>
    <w:rsid w:val="002A6FBE"/>
    <w:rsid w:val="002B158B"/>
    <w:rsid w:val="002B1C9E"/>
    <w:rsid w:val="002B1E85"/>
    <w:rsid w:val="002B4A9F"/>
    <w:rsid w:val="002B565A"/>
    <w:rsid w:val="002B59FE"/>
    <w:rsid w:val="002B689A"/>
    <w:rsid w:val="002B7766"/>
    <w:rsid w:val="002C0977"/>
    <w:rsid w:val="002C1592"/>
    <w:rsid w:val="002C19BD"/>
    <w:rsid w:val="002C24E5"/>
    <w:rsid w:val="002C28CD"/>
    <w:rsid w:val="002C313C"/>
    <w:rsid w:val="002C3F9C"/>
    <w:rsid w:val="002C4BB7"/>
    <w:rsid w:val="002C5758"/>
    <w:rsid w:val="002C5BCD"/>
    <w:rsid w:val="002C63B6"/>
    <w:rsid w:val="002C6B1B"/>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E794A"/>
    <w:rsid w:val="002F03BC"/>
    <w:rsid w:val="002F1E63"/>
    <w:rsid w:val="002F3559"/>
    <w:rsid w:val="002F4309"/>
    <w:rsid w:val="002F4657"/>
    <w:rsid w:val="002F55B2"/>
    <w:rsid w:val="002F6B54"/>
    <w:rsid w:val="002F7A88"/>
    <w:rsid w:val="003001D0"/>
    <w:rsid w:val="00300471"/>
    <w:rsid w:val="00302459"/>
    <w:rsid w:val="0030272B"/>
    <w:rsid w:val="003028B2"/>
    <w:rsid w:val="00303421"/>
    <w:rsid w:val="00303DCF"/>
    <w:rsid w:val="003045A8"/>
    <w:rsid w:val="00305706"/>
    <w:rsid w:val="00305BD4"/>
    <w:rsid w:val="00305DFA"/>
    <w:rsid w:val="00305EE5"/>
    <w:rsid w:val="0030696B"/>
    <w:rsid w:val="003079D9"/>
    <w:rsid w:val="00310AAF"/>
    <w:rsid w:val="00310F20"/>
    <w:rsid w:val="0031179C"/>
    <w:rsid w:val="00312856"/>
    <w:rsid w:val="0031543D"/>
    <w:rsid w:val="00315F2F"/>
    <w:rsid w:val="00316D12"/>
    <w:rsid w:val="00316D4A"/>
    <w:rsid w:val="00317EF0"/>
    <w:rsid w:val="003205DA"/>
    <w:rsid w:val="00320A2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12E"/>
    <w:rsid w:val="0035378A"/>
    <w:rsid w:val="00353A10"/>
    <w:rsid w:val="00355891"/>
    <w:rsid w:val="00355E3A"/>
    <w:rsid w:val="00355E72"/>
    <w:rsid w:val="003561A9"/>
    <w:rsid w:val="00357A1A"/>
    <w:rsid w:val="00360667"/>
    <w:rsid w:val="003616A4"/>
    <w:rsid w:val="00361D36"/>
    <w:rsid w:val="003621A3"/>
    <w:rsid w:val="003643D7"/>
    <w:rsid w:val="003669DC"/>
    <w:rsid w:val="00366FA1"/>
    <w:rsid w:val="00367757"/>
    <w:rsid w:val="0037004C"/>
    <w:rsid w:val="003703CB"/>
    <w:rsid w:val="00370839"/>
    <w:rsid w:val="0037119B"/>
    <w:rsid w:val="003716D6"/>
    <w:rsid w:val="00371EED"/>
    <w:rsid w:val="00372A7D"/>
    <w:rsid w:val="00373E10"/>
    <w:rsid w:val="0037427C"/>
    <w:rsid w:val="003760CC"/>
    <w:rsid w:val="00380EBB"/>
    <w:rsid w:val="003819DC"/>
    <w:rsid w:val="00381C0D"/>
    <w:rsid w:val="00381F6C"/>
    <w:rsid w:val="00382B41"/>
    <w:rsid w:val="00382C2C"/>
    <w:rsid w:val="00384193"/>
    <w:rsid w:val="00384EED"/>
    <w:rsid w:val="003862C3"/>
    <w:rsid w:val="003870D8"/>
    <w:rsid w:val="00387985"/>
    <w:rsid w:val="00390EDA"/>
    <w:rsid w:val="003917E3"/>
    <w:rsid w:val="00391BE3"/>
    <w:rsid w:val="003923AD"/>
    <w:rsid w:val="0039262D"/>
    <w:rsid w:val="00393AB1"/>
    <w:rsid w:val="00393C91"/>
    <w:rsid w:val="00393FA3"/>
    <w:rsid w:val="0039412B"/>
    <w:rsid w:val="00394CF5"/>
    <w:rsid w:val="0039604D"/>
    <w:rsid w:val="00396450"/>
    <w:rsid w:val="003A2E9C"/>
    <w:rsid w:val="003A35CD"/>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6F3"/>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8B7"/>
    <w:rsid w:val="003F1A72"/>
    <w:rsid w:val="003F1DA4"/>
    <w:rsid w:val="003F21A6"/>
    <w:rsid w:val="003F2306"/>
    <w:rsid w:val="003F27D5"/>
    <w:rsid w:val="003F2910"/>
    <w:rsid w:val="003F2930"/>
    <w:rsid w:val="003F5304"/>
    <w:rsid w:val="003F5516"/>
    <w:rsid w:val="003F6A59"/>
    <w:rsid w:val="00402558"/>
    <w:rsid w:val="00403E37"/>
    <w:rsid w:val="00406080"/>
    <w:rsid w:val="0040734E"/>
    <w:rsid w:val="00407AFD"/>
    <w:rsid w:val="00407F9F"/>
    <w:rsid w:val="004122AC"/>
    <w:rsid w:val="004131D9"/>
    <w:rsid w:val="0041390E"/>
    <w:rsid w:val="00414BB3"/>
    <w:rsid w:val="00415963"/>
    <w:rsid w:val="0041669D"/>
    <w:rsid w:val="00416961"/>
    <w:rsid w:val="00416AC5"/>
    <w:rsid w:val="004201F7"/>
    <w:rsid w:val="00421EAB"/>
    <w:rsid w:val="004234D0"/>
    <w:rsid w:val="00426CCB"/>
    <w:rsid w:val="00426F8A"/>
    <w:rsid w:val="0042735E"/>
    <w:rsid w:val="00433E63"/>
    <w:rsid w:val="00434771"/>
    <w:rsid w:val="00434BE2"/>
    <w:rsid w:val="004352FD"/>
    <w:rsid w:val="00435C19"/>
    <w:rsid w:val="00435C42"/>
    <w:rsid w:val="00437000"/>
    <w:rsid w:val="00437A99"/>
    <w:rsid w:val="00444983"/>
    <w:rsid w:val="00444E0B"/>
    <w:rsid w:val="00444F8C"/>
    <w:rsid w:val="004453C9"/>
    <w:rsid w:val="00445A1C"/>
    <w:rsid w:val="0044674B"/>
    <w:rsid w:val="00446771"/>
    <w:rsid w:val="004503E9"/>
    <w:rsid w:val="0045070B"/>
    <w:rsid w:val="00453767"/>
    <w:rsid w:val="00453897"/>
    <w:rsid w:val="00454B84"/>
    <w:rsid w:val="00455108"/>
    <w:rsid w:val="004555BE"/>
    <w:rsid w:val="00455F90"/>
    <w:rsid w:val="004567A8"/>
    <w:rsid w:val="00456EF9"/>
    <w:rsid w:val="00456FB2"/>
    <w:rsid w:val="00457F9B"/>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CB0"/>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58B2"/>
    <w:rsid w:val="004A66C7"/>
    <w:rsid w:val="004A6E92"/>
    <w:rsid w:val="004A715A"/>
    <w:rsid w:val="004A724B"/>
    <w:rsid w:val="004A7C06"/>
    <w:rsid w:val="004B1A2E"/>
    <w:rsid w:val="004B3D21"/>
    <w:rsid w:val="004B4C38"/>
    <w:rsid w:val="004B5426"/>
    <w:rsid w:val="004B5622"/>
    <w:rsid w:val="004B73E3"/>
    <w:rsid w:val="004C13B5"/>
    <w:rsid w:val="004C3025"/>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E9"/>
    <w:rsid w:val="00506CEC"/>
    <w:rsid w:val="005077AE"/>
    <w:rsid w:val="00510F75"/>
    <w:rsid w:val="005125DD"/>
    <w:rsid w:val="00512908"/>
    <w:rsid w:val="0051371E"/>
    <w:rsid w:val="00514BA5"/>
    <w:rsid w:val="00514D26"/>
    <w:rsid w:val="00516344"/>
    <w:rsid w:val="0051671D"/>
    <w:rsid w:val="00516808"/>
    <w:rsid w:val="00516815"/>
    <w:rsid w:val="005203B7"/>
    <w:rsid w:val="0052072E"/>
    <w:rsid w:val="005223F3"/>
    <w:rsid w:val="00522A48"/>
    <w:rsid w:val="00523857"/>
    <w:rsid w:val="00523B56"/>
    <w:rsid w:val="0052407B"/>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491B"/>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0E7"/>
    <w:rsid w:val="005634D7"/>
    <w:rsid w:val="005646BF"/>
    <w:rsid w:val="005650FA"/>
    <w:rsid w:val="00566E95"/>
    <w:rsid w:val="0056791E"/>
    <w:rsid w:val="00567EB3"/>
    <w:rsid w:val="00571136"/>
    <w:rsid w:val="00572763"/>
    <w:rsid w:val="00572797"/>
    <w:rsid w:val="005728A9"/>
    <w:rsid w:val="00572B6C"/>
    <w:rsid w:val="00572D3D"/>
    <w:rsid w:val="00573C46"/>
    <w:rsid w:val="00573CE7"/>
    <w:rsid w:val="00573E45"/>
    <w:rsid w:val="0057426E"/>
    <w:rsid w:val="00575C14"/>
    <w:rsid w:val="00576B52"/>
    <w:rsid w:val="00577754"/>
    <w:rsid w:val="0058100B"/>
    <w:rsid w:val="0058102B"/>
    <w:rsid w:val="005831DD"/>
    <w:rsid w:val="00583D3F"/>
    <w:rsid w:val="0058472F"/>
    <w:rsid w:val="00584912"/>
    <w:rsid w:val="005865D8"/>
    <w:rsid w:val="00586DD7"/>
    <w:rsid w:val="00586F21"/>
    <w:rsid w:val="005936AE"/>
    <w:rsid w:val="005936AF"/>
    <w:rsid w:val="005944E5"/>
    <w:rsid w:val="00595823"/>
    <w:rsid w:val="00595AC7"/>
    <w:rsid w:val="00595E81"/>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4146"/>
    <w:rsid w:val="005B5098"/>
    <w:rsid w:val="005B57AD"/>
    <w:rsid w:val="005B662F"/>
    <w:rsid w:val="005B79EA"/>
    <w:rsid w:val="005C0B1C"/>
    <w:rsid w:val="005C25B7"/>
    <w:rsid w:val="005C3EA0"/>
    <w:rsid w:val="005C4BF9"/>
    <w:rsid w:val="005C7656"/>
    <w:rsid w:val="005C7ADC"/>
    <w:rsid w:val="005D0520"/>
    <w:rsid w:val="005D1877"/>
    <w:rsid w:val="005D1DAC"/>
    <w:rsid w:val="005D2E91"/>
    <w:rsid w:val="005D38FB"/>
    <w:rsid w:val="005D4D45"/>
    <w:rsid w:val="005D5A2E"/>
    <w:rsid w:val="005E0079"/>
    <w:rsid w:val="005E066C"/>
    <w:rsid w:val="005E2409"/>
    <w:rsid w:val="005E2C44"/>
    <w:rsid w:val="005E300B"/>
    <w:rsid w:val="005E3280"/>
    <w:rsid w:val="005E5A4E"/>
    <w:rsid w:val="005E64D8"/>
    <w:rsid w:val="005F04DD"/>
    <w:rsid w:val="005F0E08"/>
    <w:rsid w:val="005F1896"/>
    <w:rsid w:val="005F1E5C"/>
    <w:rsid w:val="005F48CD"/>
    <w:rsid w:val="0060005B"/>
    <w:rsid w:val="00600BB7"/>
    <w:rsid w:val="00600E5D"/>
    <w:rsid w:val="006012B9"/>
    <w:rsid w:val="00602547"/>
    <w:rsid w:val="00603C5F"/>
    <w:rsid w:val="006050F1"/>
    <w:rsid w:val="00606F7E"/>
    <w:rsid w:val="00607113"/>
    <w:rsid w:val="0060743C"/>
    <w:rsid w:val="006079DE"/>
    <w:rsid w:val="00610758"/>
    <w:rsid w:val="0061083C"/>
    <w:rsid w:val="0061138D"/>
    <w:rsid w:val="00611D7A"/>
    <w:rsid w:val="00615149"/>
    <w:rsid w:val="00615C80"/>
    <w:rsid w:val="00615EEE"/>
    <w:rsid w:val="00620B0F"/>
    <w:rsid w:val="00621D26"/>
    <w:rsid w:val="00622936"/>
    <w:rsid w:val="00623FA7"/>
    <w:rsid w:val="00625940"/>
    <w:rsid w:val="00625B04"/>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43A"/>
    <w:rsid w:val="006429F8"/>
    <w:rsid w:val="006438A5"/>
    <w:rsid w:val="006439F7"/>
    <w:rsid w:val="00643D70"/>
    <w:rsid w:val="00643FDE"/>
    <w:rsid w:val="0064476B"/>
    <w:rsid w:val="00646458"/>
    <w:rsid w:val="00646A67"/>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68B4"/>
    <w:rsid w:val="0068764D"/>
    <w:rsid w:val="0069035B"/>
    <w:rsid w:val="006906C2"/>
    <w:rsid w:val="00690D77"/>
    <w:rsid w:val="00693A52"/>
    <w:rsid w:val="00694F02"/>
    <w:rsid w:val="00696285"/>
    <w:rsid w:val="006A0DED"/>
    <w:rsid w:val="006A3B64"/>
    <w:rsid w:val="006A443D"/>
    <w:rsid w:val="006A4BC4"/>
    <w:rsid w:val="006A664F"/>
    <w:rsid w:val="006A6838"/>
    <w:rsid w:val="006A6996"/>
    <w:rsid w:val="006A6C31"/>
    <w:rsid w:val="006A6EA5"/>
    <w:rsid w:val="006B007A"/>
    <w:rsid w:val="006B178C"/>
    <w:rsid w:val="006B1CA7"/>
    <w:rsid w:val="006B263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A65"/>
    <w:rsid w:val="006D6B98"/>
    <w:rsid w:val="006D6FC7"/>
    <w:rsid w:val="006D711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52AA"/>
    <w:rsid w:val="00765373"/>
    <w:rsid w:val="00765492"/>
    <w:rsid w:val="007659A7"/>
    <w:rsid w:val="00766154"/>
    <w:rsid w:val="0076741F"/>
    <w:rsid w:val="007678AB"/>
    <w:rsid w:val="007678C0"/>
    <w:rsid w:val="007700E9"/>
    <w:rsid w:val="0077019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0E27"/>
    <w:rsid w:val="007A2AF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496"/>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E69"/>
    <w:rsid w:val="00811EB2"/>
    <w:rsid w:val="00814156"/>
    <w:rsid w:val="008167B6"/>
    <w:rsid w:val="00822F59"/>
    <w:rsid w:val="0082326C"/>
    <w:rsid w:val="008236A1"/>
    <w:rsid w:val="00826975"/>
    <w:rsid w:val="00827178"/>
    <w:rsid w:val="00827BE8"/>
    <w:rsid w:val="0083056C"/>
    <w:rsid w:val="00830A11"/>
    <w:rsid w:val="008316E1"/>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B09"/>
    <w:rsid w:val="00860F6D"/>
    <w:rsid w:val="00861A71"/>
    <w:rsid w:val="00862EDA"/>
    <w:rsid w:val="008643E9"/>
    <w:rsid w:val="0086790E"/>
    <w:rsid w:val="0087228D"/>
    <w:rsid w:val="00872C69"/>
    <w:rsid w:val="00873AA0"/>
    <w:rsid w:val="00874E26"/>
    <w:rsid w:val="008809A6"/>
    <w:rsid w:val="0088193D"/>
    <w:rsid w:val="00881BC8"/>
    <w:rsid w:val="008838A3"/>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79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1"/>
    <w:rsid w:val="009029D6"/>
    <w:rsid w:val="009031F0"/>
    <w:rsid w:val="009035C5"/>
    <w:rsid w:val="00904758"/>
    <w:rsid w:val="009051C8"/>
    <w:rsid w:val="00905409"/>
    <w:rsid w:val="00905879"/>
    <w:rsid w:val="00905B1B"/>
    <w:rsid w:val="00905B7E"/>
    <w:rsid w:val="0090710A"/>
    <w:rsid w:val="00910004"/>
    <w:rsid w:val="009101B2"/>
    <w:rsid w:val="009118A8"/>
    <w:rsid w:val="00912367"/>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654F"/>
    <w:rsid w:val="009367B6"/>
    <w:rsid w:val="0093757B"/>
    <w:rsid w:val="00937F89"/>
    <w:rsid w:val="0094074A"/>
    <w:rsid w:val="009421CA"/>
    <w:rsid w:val="00942DAE"/>
    <w:rsid w:val="00942E79"/>
    <w:rsid w:val="009433E5"/>
    <w:rsid w:val="00943AAA"/>
    <w:rsid w:val="00944AB5"/>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0165"/>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B22"/>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16E"/>
    <w:rsid w:val="009F5C3D"/>
    <w:rsid w:val="009F6450"/>
    <w:rsid w:val="009F64E2"/>
    <w:rsid w:val="00A007DD"/>
    <w:rsid w:val="00A0193D"/>
    <w:rsid w:val="00A01D03"/>
    <w:rsid w:val="00A024E6"/>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43EE"/>
    <w:rsid w:val="00A2640E"/>
    <w:rsid w:val="00A2699F"/>
    <w:rsid w:val="00A26A1E"/>
    <w:rsid w:val="00A26DE2"/>
    <w:rsid w:val="00A2785C"/>
    <w:rsid w:val="00A30656"/>
    <w:rsid w:val="00A3088A"/>
    <w:rsid w:val="00A3180A"/>
    <w:rsid w:val="00A31AC6"/>
    <w:rsid w:val="00A3365A"/>
    <w:rsid w:val="00A33D68"/>
    <w:rsid w:val="00A34915"/>
    <w:rsid w:val="00A36038"/>
    <w:rsid w:val="00A36460"/>
    <w:rsid w:val="00A36EF0"/>
    <w:rsid w:val="00A376FA"/>
    <w:rsid w:val="00A37AE5"/>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70EF"/>
    <w:rsid w:val="00A6125A"/>
    <w:rsid w:val="00A61D78"/>
    <w:rsid w:val="00A62B37"/>
    <w:rsid w:val="00A632EB"/>
    <w:rsid w:val="00A6374E"/>
    <w:rsid w:val="00A638C7"/>
    <w:rsid w:val="00A63C72"/>
    <w:rsid w:val="00A64F6B"/>
    <w:rsid w:val="00A671CE"/>
    <w:rsid w:val="00A677DD"/>
    <w:rsid w:val="00A7130E"/>
    <w:rsid w:val="00A71FE2"/>
    <w:rsid w:val="00A7250A"/>
    <w:rsid w:val="00A725DB"/>
    <w:rsid w:val="00A72738"/>
    <w:rsid w:val="00A72DE1"/>
    <w:rsid w:val="00A730E8"/>
    <w:rsid w:val="00A73BFE"/>
    <w:rsid w:val="00A740DE"/>
    <w:rsid w:val="00A755EB"/>
    <w:rsid w:val="00A7613D"/>
    <w:rsid w:val="00A766B8"/>
    <w:rsid w:val="00A76980"/>
    <w:rsid w:val="00A81C95"/>
    <w:rsid w:val="00A8205B"/>
    <w:rsid w:val="00A8255B"/>
    <w:rsid w:val="00A82733"/>
    <w:rsid w:val="00A83254"/>
    <w:rsid w:val="00A83501"/>
    <w:rsid w:val="00A83E7D"/>
    <w:rsid w:val="00A83ED4"/>
    <w:rsid w:val="00A85E52"/>
    <w:rsid w:val="00A863EE"/>
    <w:rsid w:val="00A86AFC"/>
    <w:rsid w:val="00A879FD"/>
    <w:rsid w:val="00A928E5"/>
    <w:rsid w:val="00A9299E"/>
    <w:rsid w:val="00A934D0"/>
    <w:rsid w:val="00A94392"/>
    <w:rsid w:val="00A95754"/>
    <w:rsid w:val="00A9721B"/>
    <w:rsid w:val="00AA378E"/>
    <w:rsid w:val="00AA3A7F"/>
    <w:rsid w:val="00AA4C5E"/>
    <w:rsid w:val="00AA73DA"/>
    <w:rsid w:val="00AA7DFA"/>
    <w:rsid w:val="00AB057B"/>
    <w:rsid w:val="00AB2179"/>
    <w:rsid w:val="00AB3500"/>
    <w:rsid w:val="00AB3629"/>
    <w:rsid w:val="00AB37CE"/>
    <w:rsid w:val="00AB4399"/>
    <w:rsid w:val="00AB4891"/>
    <w:rsid w:val="00AB502E"/>
    <w:rsid w:val="00AC2B26"/>
    <w:rsid w:val="00AC32AC"/>
    <w:rsid w:val="00AC4067"/>
    <w:rsid w:val="00AC4209"/>
    <w:rsid w:val="00AC6137"/>
    <w:rsid w:val="00AC6156"/>
    <w:rsid w:val="00AC6556"/>
    <w:rsid w:val="00AD0483"/>
    <w:rsid w:val="00AD0624"/>
    <w:rsid w:val="00AD1841"/>
    <w:rsid w:val="00AD1FE8"/>
    <w:rsid w:val="00AD3B6A"/>
    <w:rsid w:val="00AD482F"/>
    <w:rsid w:val="00AD530D"/>
    <w:rsid w:val="00AD59AA"/>
    <w:rsid w:val="00AE0052"/>
    <w:rsid w:val="00AE20D4"/>
    <w:rsid w:val="00AE2CC3"/>
    <w:rsid w:val="00AE2DDF"/>
    <w:rsid w:val="00AE30CF"/>
    <w:rsid w:val="00AE3C1D"/>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2AC"/>
    <w:rsid w:val="00B27C79"/>
    <w:rsid w:val="00B27F94"/>
    <w:rsid w:val="00B30D09"/>
    <w:rsid w:val="00B31D4E"/>
    <w:rsid w:val="00B31E2B"/>
    <w:rsid w:val="00B31ED2"/>
    <w:rsid w:val="00B3360C"/>
    <w:rsid w:val="00B347E8"/>
    <w:rsid w:val="00B34A43"/>
    <w:rsid w:val="00B34FB1"/>
    <w:rsid w:val="00B35CC0"/>
    <w:rsid w:val="00B377D7"/>
    <w:rsid w:val="00B41217"/>
    <w:rsid w:val="00B42D10"/>
    <w:rsid w:val="00B44646"/>
    <w:rsid w:val="00B44656"/>
    <w:rsid w:val="00B45A16"/>
    <w:rsid w:val="00B4686F"/>
    <w:rsid w:val="00B47C0A"/>
    <w:rsid w:val="00B50132"/>
    <w:rsid w:val="00B50621"/>
    <w:rsid w:val="00B50707"/>
    <w:rsid w:val="00B515DB"/>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B03"/>
    <w:rsid w:val="00BB4CBA"/>
    <w:rsid w:val="00BB5613"/>
    <w:rsid w:val="00BB6430"/>
    <w:rsid w:val="00BB6A53"/>
    <w:rsid w:val="00BB6B31"/>
    <w:rsid w:val="00BC15A4"/>
    <w:rsid w:val="00BC35B5"/>
    <w:rsid w:val="00BC39FF"/>
    <w:rsid w:val="00BC4269"/>
    <w:rsid w:val="00BC5AC5"/>
    <w:rsid w:val="00BC6C4E"/>
    <w:rsid w:val="00BC7455"/>
    <w:rsid w:val="00BD0942"/>
    <w:rsid w:val="00BD0E0B"/>
    <w:rsid w:val="00BD279D"/>
    <w:rsid w:val="00BD36FB"/>
    <w:rsid w:val="00BD5AE8"/>
    <w:rsid w:val="00BD5E3C"/>
    <w:rsid w:val="00BD64F8"/>
    <w:rsid w:val="00BE0FD3"/>
    <w:rsid w:val="00BE1993"/>
    <w:rsid w:val="00BE2DAB"/>
    <w:rsid w:val="00BE3923"/>
    <w:rsid w:val="00BE3BE3"/>
    <w:rsid w:val="00BE4185"/>
    <w:rsid w:val="00BE50CD"/>
    <w:rsid w:val="00BE52BB"/>
    <w:rsid w:val="00BE5E26"/>
    <w:rsid w:val="00BE6199"/>
    <w:rsid w:val="00BE698C"/>
    <w:rsid w:val="00BE77A9"/>
    <w:rsid w:val="00BE789D"/>
    <w:rsid w:val="00BF21C3"/>
    <w:rsid w:val="00BF25EA"/>
    <w:rsid w:val="00BF2782"/>
    <w:rsid w:val="00BF27E1"/>
    <w:rsid w:val="00BF3830"/>
    <w:rsid w:val="00BF394D"/>
    <w:rsid w:val="00BF3A46"/>
    <w:rsid w:val="00BF3A83"/>
    <w:rsid w:val="00BF6172"/>
    <w:rsid w:val="00BF639F"/>
    <w:rsid w:val="00C0058C"/>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378A"/>
    <w:rsid w:val="00C4539D"/>
    <w:rsid w:val="00C45879"/>
    <w:rsid w:val="00C458AC"/>
    <w:rsid w:val="00C460F5"/>
    <w:rsid w:val="00C4727C"/>
    <w:rsid w:val="00C4791F"/>
    <w:rsid w:val="00C47F2E"/>
    <w:rsid w:val="00C50BB1"/>
    <w:rsid w:val="00C52735"/>
    <w:rsid w:val="00C52CA4"/>
    <w:rsid w:val="00C5442E"/>
    <w:rsid w:val="00C54BEB"/>
    <w:rsid w:val="00C55632"/>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6EE8"/>
    <w:rsid w:val="00C773B3"/>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0ED"/>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0BD2"/>
    <w:rsid w:val="00CE1A22"/>
    <w:rsid w:val="00CE2781"/>
    <w:rsid w:val="00CE33DA"/>
    <w:rsid w:val="00CE35C1"/>
    <w:rsid w:val="00CE3BE7"/>
    <w:rsid w:val="00CE3C10"/>
    <w:rsid w:val="00CE45D6"/>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203"/>
    <w:rsid w:val="00D17D34"/>
    <w:rsid w:val="00D20A32"/>
    <w:rsid w:val="00D233A3"/>
    <w:rsid w:val="00D2389D"/>
    <w:rsid w:val="00D24B5B"/>
    <w:rsid w:val="00D24DF1"/>
    <w:rsid w:val="00D25335"/>
    <w:rsid w:val="00D25C6F"/>
    <w:rsid w:val="00D2660D"/>
    <w:rsid w:val="00D317C2"/>
    <w:rsid w:val="00D32033"/>
    <w:rsid w:val="00D322C4"/>
    <w:rsid w:val="00D32B0C"/>
    <w:rsid w:val="00D34B96"/>
    <w:rsid w:val="00D369F4"/>
    <w:rsid w:val="00D377E1"/>
    <w:rsid w:val="00D40C3D"/>
    <w:rsid w:val="00D413F6"/>
    <w:rsid w:val="00D41622"/>
    <w:rsid w:val="00D4243A"/>
    <w:rsid w:val="00D4434F"/>
    <w:rsid w:val="00D44952"/>
    <w:rsid w:val="00D47B5E"/>
    <w:rsid w:val="00D500FB"/>
    <w:rsid w:val="00D504D2"/>
    <w:rsid w:val="00D507C5"/>
    <w:rsid w:val="00D51DA3"/>
    <w:rsid w:val="00D5223D"/>
    <w:rsid w:val="00D5234E"/>
    <w:rsid w:val="00D52DEF"/>
    <w:rsid w:val="00D55157"/>
    <w:rsid w:val="00D55A24"/>
    <w:rsid w:val="00D55F02"/>
    <w:rsid w:val="00D56017"/>
    <w:rsid w:val="00D60117"/>
    <w:rsid w:val="00D61CFF"/>
    <w:rsid w:val="00D61E64"/>
    <w:rsid w:val="00D6360C"/>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13B4"/>
    <w:rsid w:val="00D827BA"/>
    <w:rsid w:val="00D83AB6"/>
    <w:rsid w:val="00D8495E"/>
    <w:rsid w:val="00D9074A"/>
    <w:rsid w:val="00D9097D"/>
    <w:rsid w:val="00D949C7"/>
    <w:rsid w:val="00D94E69"/>
    <w:rsid w:val="00D952E4"/>
    <w:rsid w:val="00D95B22"/>
    <w:rsid w:val="00DA056C"/>
    <w:rsid w:val="00DA0D98"/>
    <w:rsid w:val="00DA25DE"/>
    <w:rsid w:val="00DA32E6"/>
    <w:rsid w:val="00DA32F7"/>
    <w:rsid w:val="00DA5655"/>
    <w:rsid w:val="00DA6E41"/>
    <w:rsid w:val="00DA7113"/>
    <w:rsid w:val="00DA7B9F"/>
    <w:rsid w:val="00DB227D"/>
    <w:rsid w:val="00DB2997"/>
    <w:rsid w:val="00DB4055"/>
    <w:rsid w:val="00DB5628"/>
    <w:rsid w:val="00DB6C9F"/>
    <w:rsid w:val="00DB6D92"/>
    <w:rsid w:val="00DB6EE7"/>
    <w:rsid w:val="00DB7520"/>
    <w:rsid w:val="00DC0462"/>
    <w:rsid w:val="00DC0A8A"/>
    <w:rsid w:val="00DC0CBC"/>
    <w:rsid w:val="00DC1800"/>
    <w:rsid w:val="00DC1A2A"/>
    <w:rsid w:val="00DC2250"/>
    <w:rsid w:val="00DC3097"/>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310"/>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29DE"/>
    <w:rsid w:val="00E12F74"/>
    <w:rsid w:val="00E139CA"/>
    <w:rsid w:val="00E15C46"/>
    <w:rsid w:val="00E16BCC"/>
    <w:rsid w:val="00E16F1D"/>
    <w:rsid w:val="00E214EB"/>
    <w:rsid w:val="00E22498"/>
    <w:rsid w:val="00E232BC"/>
    <w:rsid w:val="00E234D2"/>
    <w:rsid w:val="00E26C40"/>
    <w:rsid w:val="00E26EF6"/>
    <w:rsid w:val="00E30D80"/>
    <w:rsid w:val="00E3131F"/>
    <w:rsid w:val="00E3150F"/>
    <w:rsid w:val="00E319C5"/>
    <w:rsid w:val="00E31B55"/>
    <w:rsid w:val="00E324CC"/>
    <w:rsid w:val="00E34407"/>
    <w:rsid w:val="00E3467F"/>
    <w:rsid w:val="00E413B8"/>
    <w:rsid w:val="00E4156C"/>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67EA9"/>
    <w:rsid w:val="00E71C79"/>
    <w:rsid w:val="00E725F7"/>
    <w:rsid w:val="00E7382B"/>
    <w:rsid w:val="00E73AA2"/>
    <w:rsid w:val="00E742B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63B8"/>
    <w:rsid w:val="00E9713D"/>
    <w:rsid w:val="00E973A9"/>
    <w:rsid w:val="00EA024C"/>
    <w:rsid w:val="00EA1FBE"/>
    <w:rsid w:val="00EA251F"/>
    <w:rsid w:val="00EA6D06"/>
    <w:rsid w:val="00EB08DC"/>
    <w:rsid w:val="00EB3504"/>
    <w:rsid w:val="00EB3BD5"/>
    <w:rsid w:val="00EB4128"/>
    <w:rsid w:val="00EB4CC3"/>
    <w:rsid w:val="00EB52E7"/>
    <w:rsid w:val="00EB5621"/>
    <w:rsid w:val="00EB63D8"/>
    <w:rsid w:val="00EB6FF9"/>
    <w:rsid w:val="00EB7FA8"/>
    <w:rsid w:val="00EC0520"/>
    <w:rsid w:val="00EC0632"/>
    <w:rsid w:val="00EC3290"/>
    <w:rsid w:val="00EC355E"/>
    <w:rsid w:val="00EC586C"/>
    <w:rsid w:val="00EC6366"/>
    <w:rsid w:val="00EC7C1B"/>
    <w:rsid w:val="00ED00C2"/>
    <w:rsid w:val="00ED17A9"/>
    <w:rsid w:val="00ED332B"/>
    <w:rsid w:val="00ED35BB"/>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6AE"/>
    <w:rsid w:val="00F0378D"/>
    <w:rsid w:val="00F039E8"/>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5F92"/>
    <w:rsid w:val="00F963F3"/>
    <w:rsid w:val="00F96A52"/>
    <w:rsid w:val="00F96B99"/>
    <w:rsid w:val="00F97194"/>
    <w:rsid w:val="00FA1699"/>
    <w:rsid w:val="00FA1FA1"/>
    <w:rsid w:val="00FA2354"/>
    <w:rsid w:val="00FA24AC"/>
    <w:rsid w:val="00FA2A33"/>
    <w:rsid w:val="00FA4654"/>
    <w:rsid w:val="00FA48A0"/>
    <w:rsid w:val="00FA5242"/>
    <w:rsid w:val="00FA62B3"/>
    <w:rsid w:val="00FA65A1"/>
    <w:rsid w:val="00FA69E5"/>
    <w:rsid w:val="00FA7DC8"/>
    <w:rsid w:val="00FB075F"/>
    <w:rsid w:val="00FB0EC4"/>
    <w:rsid w:val="00FB11EF"/>
    <w:rsid w:val="00FB1BB8"/>
    <w:rsid w:val="00FB2853"/>
    <w:rsid w:val="00FB2F52"/>
    <w:rsid w:val="00FB3D40"/>
    <w:rsid w:val="00FB3FF4"/>
    <w:rsid w:val="00FB4E84"/>
    <w:rsid w:val="00FB575F"/>
    <w:rsid w:val="00FB7F73"/>
    <w:rsid w:val="00FC09B6"/>
    <w:rsid w:val="00FC0E8D"/>
    <w:rsid w:val="00FC283B"/>
    <w:rsid w:val="00FC29D1"/>
    <w:rsid w:val="00FC4448"/>
    <w:rsid w:val="00FC46CF"/>
    <w:rsid w:val="00FC4959"/>
    <w:rsid w:val="00FC4E0F"/>
    <w:rsid w:val="00FC4EA1"/>
    <w:rsid w:val="00FC4F55"/>
    <w:rsid w:val="00FC737A"/>
    <w:rsid w:val="00FC7619"/>
    <w:rsid w:val="00FC7ABA"/>
    <w:rsid w:val="00FD09D6"/>
    <w:rsid w:val="00FD2A85"/>
    <w:rsid w:val="00FD2EF1"/>
    <w:rsid w:val="00FD41F9"/>
    <w:rsid w:val="00FD46A2"/>
    <w:rsid w:val="00FD6A16"/>
    <w:rsid w:val="00FE12B4"/>
    <w:rsid w:val="00FE174A"/>
    <w:rsid w:val="00FE197B"/>
    <w:rsid w:val="00FE41F1"/>
    <w:rsid w:val="00FE4872"/>
    <w:rsid w:val="00FE49B8"/>
    <w:rsid w:val="00FE536E"/>
    <w:rsid w:val="00FE55FE"/>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8F0C7-A015-4AF8-A2C3-1108775C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B40ED"/>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A6125A"/>
    <w:rPr>
      <w:color w:val="808080"/>
    </w:rPr>
  </w:style>
  <w:style w:type="character" w:customStyle="1" w:styleId="TACChar">
    <w:name w:val="TAC Char"/>
    <w:link w:val="TAC"/>
    <w:qFormat/>
    <w:locked/>
    <w:rsid w:val="00765373"/>
    <w:rPr>
      <w:rFonts w:ascii="Arial" w:eastAsia="宋体" w:hAnsi="Arial"/>
      <w:sz w:val="18"/>
      <w:lang w:val="en-GB" w:eastAsia="en-US"/>
    </w:rPr>
  </w:style>
  <w:style w:type="character" w:customStyle="1" w:styleId="TAHCar">
    <w:name w:val="TAH Car"/>
    <w:link w:val="TAH"/>
    <w:qFormat/>
    <w:locked/>
    <w:rsid w:val="00765373"/>
    <w:rPr>
      <w:rFonts w:ascii="Arial" w:eastAsia="宋体" w:hAnsi="Arial"/>
      <w:b/>
      <w:sz w:val="18"/>
      <w:lang w:val="en-GB" w:eastAsia="en-US"/>
    </w:rPr>
  </w:style>
  <w:style w:type="paragraph" w:styleId="afb">
    <w:name w:val="List Paragraph"/>
    <w:basedOn w:val="a2"/>
    <w:uiPriority w:val="34"/>
    <w:qFormat/>
    <w:rsid w:val="00A85E52"/>
    <w:pPr>
      <w:ind w:firstLineChars="200" w:firstLine="420"/>
    </w:pPr>
  </w:style>
  <w:style w:type="character" w:customStyle="1" w:styleId="itemname1">
    <w:name w:val="item_name1"/>
    <w:basedOn w:val="a3"/>
    <w:rsid w:val="00D24D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178544600">
      <w:bodyDiv w:val="1"/>
      <w:marLeft w:val="0"/>
      <w:marRight w:val="0"/>
      <w:marTop w:val="0"/>
      <w:marBottom w:val="0"/>
      <w:divBdr>
        <w:top w:val="none" w:sz="0" w:space="0" w:color="auto"/>
        <w:left w:val="none" w:sz="0" w:space="0" w:color="auto"/>
        <w:bottom w:val="none" w:sz="0" w:space="0" w:color="auto"/>
        <w:right w:val="none" w:sz="0" w:space="0" w:color="auto"/>
      </w:divBdr>
    </w:div>
    <w:div w:id="200435962">
      <w:bodyDiv w:val="1"/>
      <w:marLeft w:val="0"/>
      <w:marRight w:val="0"/>
      <w:marTop w:val="0"/>
      <w:marBottom w:val="0"/>
      <w:divBdr>
        <w:top w:val="none" w:sz="0" w:space="0" w:color="auto"/>
        <w:left w:val="none" w:sz="0" w:space="0" w:color="auto"/>
        <w:bottom w:val="none" w:sz="0" w:space="0" w:color="auto"/>
        <w:right w:val="none" w:sz="0" w:space="0" w:color="auto"/>
      </w:divBdr>
      <w:divsChild>
        <w:div w:id="1425496378">
          <w:marLeft w:val="547"/>
          <w:marRight w:val="0"/>
          <w:marTop w:val="115"/>
          <w:marBottom w:val="0"/>
          <w:divBdr>
            <w:top w:val="none" w:sz="0" w:space="0" w:color="auto"/>
            <w:left w:val="none" w:sz="0" w:space="0" w:color="auto"/>
            <w:bottom w:val="none" w:sz="0" w:space="0" w:color="auto"/>
            <w:right w:val="none" w:sz="0" w:space="0" w:color="auto"/>
          </w:divBdr>
        </w:div>
        <w:div w:id="1069304995">
          <w:marLeft w:val="1166"/>
          <w:marRight w:val="0"/>
          <w:marTop w:val="115"/>
          <w:marBottom w:val="0"/>
          <w:divBdr>
            <w:top w:val="none" w:sz="0" w:space="0" w:color="auto"/>
            <w:left w:val="none" w:sz="0" w:space="0" w:color="auto"/>
            <w:bottom w:val="none" w:sz="0" w:space="0" w:color="auto"/>
            <w:right w:val="none" w:sz="0" w:space="0" w:color="auto"/>
          </w:divBdr>
        </w:div>
        <w:div w:id="2044744492">
          <w:marLeft w:val="1800"/>
          <w:marRight w:val="0"/>
          <w:marTop w:val="115"/>
          <w:marBottom w:val="0"/>
          <w:divBdr>
            <w:top w:val="none" w:sz="0" w:space="0" w:color="auto"/>
            <w:left w:val="none" w:sz="0" w:space="0" w:color="auto"/>
            <w:bottom w:val="none" w:sz="0" w:space="0" w:color="auto"/>
            <w:right w:val="none" w:sz="0" w:space="0" w:color="auto"/>
          </w:divBdr>
        </w:div>
        <w:div w:id="1520583882">
          <w:marLeft w:val="1800"/>
          <w:marRight w:val="0"/>
          <w:marTop w:val="115"/>
          <w:marBottom w:val="0"/>
          <w:divBdr>
            <w:top w:val="none" w:sz="0" w:space="0" w:color="auto"/>
            <w:left w:val="none" w:sz="0" w:space="0" w:color="auto"/>
            <w:bottom w:val="none" w:sz="0" w:space="0" w:color="auto"/>
            <w:right w:val="none" w:sz="0" w:space="0" w:color="auto"/>
          </w:divBdr>
        </w:div>
        <w:div w:id="1470241523">
          <w:marLeft w:val="1166"/>
          <w:marRight w:val="0"/>
          <w:marTop w:val="115"/>
          <w:marBottom w:val="0"/>
          <w:divBdr>
            <w:top w:val="none" w:sz="0" w:space="0" w:color="auto"/>
            <w:left w:val="none" w:sz="0" w:space="0" w:color="auto"/>
            <w:bottom w:val="none" w:sz="0" w:space="0" w:color="auto"/>
            <w:right w:val="none" w:sz="0" w:space="0" w:color="auto"/>
          </w:divBdr>
        </w:div>
        <w:div w:id="1287270795">
          <w:marLeft w:val="1800"/>
          <w:marRight w:val="0"/>
          <w:marTop w:val="115"/>
          <w:marBottom w:val="0"/>
          <w:divBdr>
            <w:top w:val="none" w:sz="0" w:space="0" w:color="auto"/>
            <w:left w:val="none" w:sz="0" w:space="0" w:color="auto"/>
            <w:bottom w:val="none" w:sz="0" w:space="0" w:color="auto"/>
            <w:right w:val="none" w:sz="0" w:space="0" w:color="auto"/>
          </w:divBdr>
        </w:div>
        <w:div w:id="1170098101">
          <w:marLeft w:val="1800"/>
          <w:marRight w:val="0"/>
          <w:marTop w:val="115"/>
          <w:marBottom w:val="0"/>
          <w:divBdr>
            <w:top w:val="none" w:sz="0" w:space="0" w:color="auto"/>
            <w:left w:val="none" w:sz="0" w:space="0" w:color="auto"/>
            <w:bottom w:val="none" w:sz="0" w:space="0" w:color="auto"/>
            <w:right w:val="none" w:sz="0" w:space="0" w:color="auto"/>
          </w:divBdr>
        </w:div>
      </w:divsChild>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535651">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54774599">
      <w:bodyDiv w:val="1"/>
      <w:marLeft w:val="0"/>
      <w:marRight w:val="0"/>
      <w:marTop w:val="0"/>
      <w:marBottom w:val="0"/>
      <w:divBdr>
        <w:top w:val="none" w:sz="0" w:space="0" w:color="auto"/>
        <w:left w:val="none" w:sz="0" w:space="0" w:color="auto"/>
        <w:bottom w:val="none" w:sz="0" w:space="0" w:color="auto"/>
        <w:right w:val="none" w:sz="0" w:space="0" w:color="auto"/>
      </w:divBdr>
      <w:divsChild>
        <w:div w:id="165219120">
          <w:marLeft w:val="547"/>
          <w:marRight w:val="0"/>
          <w:marTop w:val="86"/>
          <w:marBottom w:val="0"/>
          <w:divBdr>
            <w:top w:val="none" w:sz="0" w:space="0" w:color="auto"/>
            <w:left w:val="none" w:sz="0" w:space="0" w:color="auto"/>
            <w:bottom w:val="none" w:sz="0" w:space="0" w:color="auto"/>
            <w:right w:val="none" w:sz="0" w:space="0" w:color="auto"/>
          </w:divBdr>
        </w:div>
        <w:div w:id="31005333">
          <w:marLeft w:val="1166"/>
          <w:marRight w:val="0"/>
          <w:marTop w:val="86"/>
          <w:marBottom w:val="0"/>
          <w:divBdr>
            <w:top w:val="none" w:sz="0" w:space="0" w:color="auto"/>
            <w:left w:val="none" w:sz="0" w:space="0" w:color="auto"/>
            <w:bottom w:val="none" w:sz="0" w:space="0" w:color="auto"/>
            <w:right w:val="none" w:sz="0" w:space="0" w:color="auto"/>
          </w:divBdr>
        </w:div>
        <w:div w:id="1461612309">
          <w:marLeft w:val="1166"/>
          <w:marRight w:val="0"/>
          <w:marTop w:val="86"/>
          <w:marBottom w:val="0"/>
          <w:divBdr>
            <w:top w:val="none" w:sz="0" w:space="0" w:color="auto"/>
            <w:left w:val="none" w:sz="0" w:space="0" w:color="auto"/>
            <w:bottom w:val="none" w:sz="0" w:space="0" w:color="auto"/>
            <w:right w:val="none" w:sz="0" w:space="0" w:color="auto"/>
          </w:divBdr>
        </w:div>
        <w:div w:id="1152982784">
          <w:marLeft w:val="1800"/>
          <w:marRight w:val="0"/>
          <w:marTop w:val="86"/>
          <w:marBottom w:val="0"/>
          <w:divBdr>
            <w:top w:val="none" w:sz="0" w:space="0" w:color="auto"/>
            <w:left w:val="none" w:sz="0" w:space="0" w:color="auto"/>
            <w:bottom w:val="none" w:sz="0" w:space="0" w:color="auto"/>
            <w:right w:val="none" w:sz="0" w:space="0" w:color="auto"/>
          </w:divBdr>
        </w:div>
        <w:div w:id="2044288377">
          <w:marLeft w:val="1800"/>
          <w:marRight w:val="0"/>
          <w:marTop w:val="86"/>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28080">
      <w:bodyDiv w:val="1"/>
      <w:marLeft w:val="0"/>
      <w:marRight w:val="0"/>
      <w:marTop w:val="0"/>
      <w:marBottom w:val="0"/>
      <w:divBdr>
        <w:top w:val="none" w:sz="0" w:space="0" w:color="auto"/>
        <w:left w:val="none" w:sz="0" w:space="0" w:color="auto"/>
        <w:bottom w:val="none" w:sz="0" w:space="0" w:color="auto"/>
        <w:right w:val="none" w:sz="0" w:space="0" w:color="auto"/>
      </w:divBdr>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387455121">
      <w:bodyDiv w:val="1"/>
      <w:marLeft w:val="0"/>
      <w:marRight w:val="0"/>
      <w:marTop w:val="0"/>
      <w:marBottom w:val="0"/>
      <w:divBdr>
        <w:top w:val="none" w:sz="0" w:space="0" w:color="auto"/>
        <w:left w:val="none" w:sz="0" w:space="0" w:color="auto"/>
        <w:bottom w:val="none" w:sz="0" w:space="0" w:color="auto"/>
        <w:right w:val="none" w:sz="0" w:space="0" w:color="auto"/>
      </w:divBdr>
      <w:divsChild>
        <w:div w:id="617026839">
          <w:marLeft w:val="1166"/>
          <w:marRight w:val="0"/>
          <w:marTop w:val="134"/>
          <w:marBottom w:val="0"/>
          <w:divBdr>
            <w:top w:val="none" w:sz="0" w:space="0" w:color="auto"/>
            <w:left w:val="none" w:sz="0" w:space="0" w:color="auto"/>
            <w:bottom w:val="none" w:sz="0" w:space="0" w:color="auto"/>
            <w:right w:val="none" w:sz="0" w:space="0" w:color="auto"/>
          </w:divBdr>
        </w:div>
      </w:divsChild>
    </w:div>
    <w:div w:id="395519670">
      <w:bodyDiv w:val="1"/>
      <w:marLeft w:val="0"/>
      <w:marRight w:val="0"/>
      <w:marTop w:val="0"/>
      <w:marBottom w:val="0"/>
      <w:divBdr>
        <w:top w:val="none" w:sz="0" w:space="0" w:color="auto"/>
        <w:left w:val="none" w:sz="0" w:space="0" w:color="auto"/>
        <w:bottom w:val="none" w:sz="0" w:space="0" w:color="auto"/>
        <w:right w:val="none" w:sz="0" w:space="0" w:color="auto"/>
      </w:divBdr>
      <w:divsChild>
        <w:div w:id="1788309146">
          <w:marLeft w:val="547"/>
          <w:marRight w:val="0"/>
          <w:marTop w:val="134"/>
          <w:marBottom w:val="0"/>
          <w:divBdr>
            <w:top w:val="none" w:sz="0" w:space="0" w:color="auto"/>
            <w:left w:val="none" w:sz="0" w:space="0" w:color="auto"/>
            <w:bottom w:val="none" w:sz="0" w:space="0" w:color="auto"/>
            <w:right w:val="none" w:sz="0" w:space="0" w:color="auto"/>
          </w:divBdr>
        </w:div>
        <w:div w:id="1208877499">
          <w:marLeft w:val="1166"/>
          <w:marRight w:val="0"/>
          <w:marTop w:val="134"/>
          <w:marBottom w:val="0"/>
          <w:divBdr>
            <w:top w:val="none" w:sz="0" w:space="0" w:color="auto"/>
            <w:left w:val="none" w:sz="0" w:space="0" w:color="auto"/>
            <w:bottom w:val="none" w:sz="0" w:space="0" w:color="auto"/>
            <w:right w:val="none" w:sz="0" w:space="0" w:color="auto"/>
          </w:divBdr>
        </w:div>
        <w:div w:id="1503812450">
          <w:marLeft w:val="1800"/>
          <w:marRight w:val="0"/>
          <w:marTop w:val="134"/>
          <w:marBottom w:val="0"/>
          <w:divBdr>
            <w:top w:val="none" w:sz="0" w:space="0" w:color="auto"/>
            <w:left w:val="none" w:sz="0" w:space="0" w:color="auto"/>
            <w:bottom w:val="none" w:sz="0" w:space="0" w:color="auto"/>
            <w:right w:val="none" w:sz="0" w:space="0" w:color="auto"/>
          </w:divBdr>
        </w:div>
        <w:div w:id="1398632599">
          <w:marLeft w:val="1800"/>
          <w:marRight w:val="0"/>
          <w:marTop w:val="134"/>
          <w:marBottom w:val="0"/>
          <w:divBdr>
            <w:top w:val="none" w:sz="0" w:space="0" w:color="auto"/>
            <w:left w:val="none" w:sz="0" w:space="0" w:color="auto"/>
            <w:bottom w:val="none" w:sz="0" w:space="0" w:color="auto"/>
            <w:right w:val="none" w:sz="0" w:space="0" w:color="auto"/>
          </w:divBdr>
        </w:div>
        <w:div w:id="1507095957">
          <w:marLeft w:val="547"/>
          <w:marRight w:val="0"/>
          <w:marTop w:val="134"/>
          <w:marBottom w:val="0"/>
          <w:divBdr>
            <w:top w:val="none" w:sz="0" w:space="0" w:color="auto"/>
            <w:left w:val="none" w:sz="0" w:space="0" w:color="auto"/>
            <w:bottom w:val="none" w:sz="0" w:space="0" w:color="auto"/>
            <w:right w:val="none" w:sz="0" w:space="0" w:color="auto"/>
          </w:divBdr>
        </w:div>
        <w:div w:id="991445444">
          <w:marLeft w:val="1166"/>
          <w:marRight w:val="0"/>
          <w:marTop w:val="134"/>
          <w:marBottom w:val="0"/>
          <w:divBdr>
            <w:top w:val="none" w:sz="0" w:space="0" w:color="auto"/>
            <w:left w:val="none" w:sz="0" w:space="0" w:color="auto"/>
            <w:bottom w:val="none" w:sz="0" w:space="0" w:color="auto"/>
            <w:right w:val="none" w:sz="0" w:space="0" w:color="auto"/>
          </w:divBdr>
        </w:div>
      </w:divsChild>
    </w:div>
    <w:div w:id="407119172">
      <w:bodyDiv w:val="1"/>
      <w:marLeft w:val="0"/>
      <w:marRight w:val="0"/>
      <w:marTop w:val="0"/>
      <w:marBottom w:val="0"/>
      <w:divBdr>
        <w:top w:val="none" w:sz="0" w:space="0" w:color="auto"/>
        <w:left w:val="none" w:sz="0" w:space="0" w:color="auto"/>
        <w:bottom w:val="none" w:sz="0" w:space="0" w:color="auto"/>
        <w:right w:val="none" w:sz="0" w:space="0" w:color="auto"/>
      </w:divBdr>
      <w:divsChild>
        <w:div w:id="427165296">
          <w:marLeft w:val="547"/>
          <w:marRight w:val="0"/>
          <w:marTop w:val="134"/>
          <w:marBottom w:val="0"/>
          <w:divBdr>
            <w:top w:val="none" w:sz="0" w:space="0" w:color="auto"/>
            <w:left w:val="none" w:sz="0" w:space="0" w:color="auto"/>
            <w:bottom w:val="none" w:sz="0" w:space="0" w:color="auto"/>
            <w:right w:val="none" w:sz="0" w:space="0" w:color="auto"/>
          </w:divBdr>
        </w:div>
        <w:div w:id="1110200616">
          <w:marLeft w:val="1166"/>
          <w:marRight w:val="0"/>
          <w:marTop w:val="134"/>
          <w:marBottom w:val="0"/>
          <w:divBdr>
            <w:top w:val="none" w:sz="0" w:space="0" w:color="auto"/>
            <w:left w:val="none" w:sz="0" w:space="0" w:color="auto"/>
            <w:bottom w:val="none" w:sz="0" w:space="0" w:color="auto"/>
            <w:right w:val="none" w:sz="0" w:space="0" w:color="auto"/>
          </w:divBdr>
        </w:div>
        <w:div w:id="1720008870">
          <w:marLeft w:val="1800"/>
          <w:marRight w:val="0"/>
          <w:marTop w:val="134"/>
          <w:marBottom w:val="0"/>
          <w:divBdr>
            <w:top w:val="none" w:sz="0" w:space="0" w:color="auto"/>
            <w:left w:val="none" w:sz="0" w:space="0" w:color="auto"/>
            <w:bottom w:val="none" w:sz="0" w:space="0" w:color="auto"/>
            <w:right w:val="none" w:sz="0" w:space="0" w:color="auto"/>
          </w:divBdr>
        </w:div>
        <w:div w:id="783813276">
          <w:marLeft w:val="1800"/>
          <w:marRight w:val="0"/>
          <w:marTop w:val="134"/>
          <w:marBottom w:val="0"/>
          <w:divBdr>
            <w:top w:val="none" w:sz="0" w:space="0" w:color="auto"/>
            <w:left w:val="none" w:sz="0" w:space="0" w:color="auto"/>
            <w:bottom w:val="none" w:sz="0" w:space="0" w:color="auto"/>
            <w:right w:val="none" w:sz="0" w:space="0" w:color="auto"/>
          </w:divBdr>
        </w:div>
        <w:div w:id="964773495">
          <w:marLeft w:val="547"/>
          <w:marRight w:val="0"/>
          <w:marTop w:val="134"/>
          <w:marBottom w:val="0"/>
          <w:divBdr>
            <w:top w:val="none" w:sz="0" w:space="0" w:color="auto"/>
            <w:left w:val="none" w:sz="0" w:space="0" w:color="auto"/>
            <w:bottom w:val="none" w:sz="0" w:space="0" w:color="auto"/>
            <w:right w:val="none" w:sz="0" w:space="0" w:color="auto"/>
          </w:divBdr>
        </w:div>
        <w:div w:id="2135755437">
          <w:marLeft w:val="1166"/>
          <w:marRight w:val="0"/>
          <w:marTop w:val="134"/>
          <w:marBottom w:val="0"/>
          <w:divBdr>
            <w:top w:val="none" w:sz="0" w:space="0" w:color="auto"/>
            <w:left w:val="none" w:sz="0" w:space="0" w:color="auto"/>
            <w:bottom w:val="none" w:sz="0" w:space="0" w:color="auto"/>
            <w:right w:val="none" w:sz="0" w:space="0" w:color="auto"/>
          </w:divBdr>
        </w:div>
      </w:divsChild>
    </w:div>
    <w:div w:id="464784197">
      <w:bodyDiv w:val="1"/>
      <w:marLeft w:val="0"/>
      <w:marRight w:val="0"/>
      <w:marTop w:val="0"/>
      <w:marBottom w:val="0"/>
      <w:divBdr>
        <w:top w:val="none" w:sz="0" w:space="0" w:color="auto"/>
        <w:left w:val="none" w:sz="0" w:space="0" w:color="auto"/>
        <w:bottom w:val="none" w:sz="0" w:space="0" w:color="auto"/>
        <w:right w:val="none" w:sz="0" w:space="0" w:color="auto"/>
      </w:divBdr>
      <w:divsChild>
        <w:div w:id="1545370375">
          <w:marLeft w:val="547"/>
          <w:marRight w:val="0"/>
          <w:marTop w:val="115"/>
          <w:marBottom w:val="0"/>
          <w:divBdr>
            <w:top w:val="none" w:sz="0" w:space="0" w:color="auto"/>
            <w:left w:val="none" w:sz="0" w:space="0" w:color="auto"/>
            <w:bottom w:val="none" w:sz="0" w:space="0" w:color="auto"/>
            <w:right w:val="none" w:sz="0" w:space="0" w:color="auto"/>
          </w:divBdr>
        </w:div>
        <w:div w:id="751048586">
          <w:marLeft w:val="1166"/>
          <w:marRight w:val="0"/>
          <w:marTop w:val="96"/>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0123949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9757819">
      <w:bodyDiv w:val="1"/>
      <w:marLeft w:val="0"/>
      <w:marRight w:val="0"/>
      <w:marTop w:val="0"/>
      <w:marBottom w:val="0"/>
      <w:divBdr>
        <w:top w:val="none" w:sz="0" w:space="0" w:color="auto"/>
        <w:left w:val="none" w:sz="0" w:space="0" w:color="auto"/>
        <w:bottom w:val="none" w:sz="0" w:space="0" w:color="auto"/>
        <w:right w:val="none" w:sz="0" w:space="0" w:color="auto"/>
      </w:divBdr>
    </w:div>
    <w:div w:id="535625786">
      <w:bodyDiv w:val="1"/>
      <w:marLeft w:val="0"/>
      <w:marRight w:val="0"/>
      <w:marTop w:val="0"/>
      <w:marBottom w:val="0"/>
      <w:divBdr>
        <w:top w:val="none" w:sz="0" w:space="0" w:color="auto"/>
        <w:left w:val="none" w:sz="0" w:space="0" w:color="auto"/>
        <w:bottom w:val="none" w:sz="0" w:space="0" w:color="auto"/>
        <w:right w:val="none" w:sz="0" w:space="0" w:color="auto"/>
      </w:divBdr>
      <w:divsChild>
        <w:div w:id="1809471921">
          <w:marLeft w:val="547"/>
          <w:marRight w:val="0"/>
          <w:marTop w:val="134"/>
          <w:marBottom w:val="0"/>
          <w:divBdr>
            <w:top w:val="none" w:sz="0" w:space="0" w:color="auto"/>
            <w:left w:val="none" w:sz="0" w:space="0" w:color="auto"/>
            <w:bottom w:val="none" w:sz="0" w:space="0" w:color="auto"/>
            <w:right w:val="none" w:sz="0" w:space="0" w:color="auto"/>
          </w:divBdr>
        </w:div>
        <w:div w:id="191772349">
          <w:marLeft w:val="1166"/>
          <w:marRight w:val="0"/>
          <w:marTop w:val="134"/>
          <w:marBottom w:val="0"/>
          <w:divBdr>
            <w:top w:val="none" w:sz="0" w:space="0" w:color="auto"/>
            <w:left w:val="none" w:sz="0" w:space="0" w:color="auto"/>
            <w:bottom w:val="none" w:sz="0" w:space="0" w:color="auto"/>
            <w:right w:val="none" w:sz="0" w:space="0" w:color="auto"/>
          </w:divBdr>
        </w:div>
        <w:div w:id="1157265131">
          <w:marLeft w:val="1166"/>
          <w:marRight w:val="0"/>
          <w:marTop w:val="134"/>
          <w:marBottom w:val="0"/>
          <w:divBdr>
            <w:top w:val="none" w:sz="0" w:space="0" w:color="auto"/>
            <w:left w:val="none" w:sz="0" w:space="0" w:color="auto"/>
            <w:bottom w:val="none" w:sz="0" w:space="0" w:color="auto"/>
            <w:right w:val="none" w:sz="0" w:space="0" w:color="auto"/>
          </w:divBdr>
        </w:div>
        <w:div w:id="1596746016">
          <w:marLeft w:val="1166"/>
          <w:marRight w:val="0"/>
          <w:marTop w:val="134"/>
          <w:marBottom w:val="0"/>
          <w:divBdr>
            <w:top w:val="none" w:sz="0" w:space="0" w:color="auto"/>
            <w:left w:val="none" w:sz="0" w:space="0" w:color="auto"/>
            <w:bottom w:val="none" w:sz="0" w:space="0" w:color="auto"/>
            <w:right w:val="none" w:sz="0" w:space="0" w:color="auto"/>
          </w:divBdr>
        </w:div>
      </w:divsChild>
    </w:div>
    <w:div w:id="549463101">
      <w:bodyDiv w:val="1"/>
      <w:marLeft w:val="0"/>
      <w:marRight w:val="0"/>
      <w:marTop w:val="0"/>
      <w:marBottom w:val="0"/>
      <w:divBdr>
        <w:top w:val="none" w:sz="0" w:space="0" w:color="auto"/>
        <w:left w:val="none" w:sz="0" w:space="0" w:color="auto"/>
        <w:bottom w:val="none" w:sz="0" w:space="0" w:color="auto"/>
        <w:right w:val="none" w:sz="0" w:space="0" w:color="auto"/>
      </w:divBdr>
    </w:div>
    <w:div w:id="555748619">
      <w:bodyDiv w:val="1"/>
      <w:marLeft w:val="0"/>
      <w:marRight w:val="0"/>
      <w:marTop w:val="0"/>
      <w:marBottom w:val="0"/>
      <w:divBdr>
        <w:top w:val="none" w:sz="0" w:space="0" w:color="auto"/>
        <w:left w:val="none" w:sz="0" w:space="0" w:color="auto"/>
        <w:bottom w:val="none" w:sz="0" w:space="0" w:color="auto"/>
        <w:right w:val="none" w:sz="0" w:space="0" w:color="auto"/>
      </w:divBdr>
      <w:divsChild>
        <w:div w:id="540553060">
          <w:marLeft w:val="2520"/>
          <w:marRight w:val="0"/>
          <w:marTop w:val="77"/>
          <w:marBottom w:val="0"/>
          <w:divBdr>
            <w:top w:val="none" w:sz="0" w:space="0" w:color="auto"/>
            <w:left w:val="none" w:sz="0" w:space="0" w:color="auto"/>
            <w:bottom w:val="none" w:sz="0" w:space="0" w:color="auto"/>
            <w:right w:val="none" w:sz="0" w:space="0" w:color="auto"/>
          </w:divBdr>
        </w:div>
      </w:divsChild>
    </w:div>
    <w:div w:id="560099039">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4991258">
      <w:bodyDiv w:val="1"/>
      <w:marLeft w:val="0"/>
      <w:marRight w:val="0"/>
      <w:marTop w:val="0"/>
      <w:marBottom w:val="0"/>
      <w:divBdr>
        <w:top w:val="none" w:sz="0" w:space="0" w:color="auto"/>
        <w:left w:val="none" w:sz="0" w:space="0" w:color="auto"/>
        <w:bottom w:val="none" w:sz="0" w:space="0" w:color="auto"/>
        <w:right w:val="none" w:sz="0" w:space="0" w:color="auto"/>
      </w:divBdr>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27654974">
      <w:bodyDiv w:val="1"/>
      <w:marLeft w:val="0"/>
      <w:marRight w:val="0"/>
      <w:marTop w:val="0"/>
      <w:marBottom w:val="0"/>
      <w:divBdr>
        <w:top w:val="none" w:sz="0" w:space="0" w:color="auto"/>
        <w:left w:val="none" w:sz="0" w:space="0" w:color="auto"/>
        <w:bottom w:val="none" w:sz="0" w:space="0" w:color="auto"/>
        <w:right w:val="none" w:sz="0" w:space="0" w:color="auto"/>
      </w:divBdr>
    </w:div>
    <w:div w:id="7475773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92">
          <w:marLeft w:val="547"/>
          <w:marRight w:val="0"/>
          <w:marTop w:val="106"/>
          <w:marBottom w:val="0"/>
          <w:divBdr>
            <w:top w:val="none" w:sz="0" w:space="0" w:color="auto"/>
            <w:left w:val="none" w:sz="0" w:space="0" w:color="auto"/>
            <w:bottom w:val="none" w:sz="0" w:space="0" w:color="auto"/>
            <w:right w:val="none" w:sz="0" w:space="0" w:color="auto"/>
          </w:divBdr>
        </w:div>
        <w:div w:id="1611277724">
          <w:marLeft w:val="1166"/>
          <w:marRight w:val="0"/>
          <w:marTop w:val="106"/>
          <w:marBottom w:val="0"/>
          <w:divBdr>
            <w:top w:val="none" w:sz="0" w:space="0" w:color="auto"/>
            <w:left w:val="none" w:sz="0" w:space="0" w:color="auto"/>
            <w:bottom w:val="none" w:sz="0" w:space="0" w:color="auto"/>
            <w:right w:val="none" w:sz="0" w:space="0" w:color="auto"/>
          </w:divBdr>
        </w:div>
        <w:div w:id="953903509">
          <w:marLeft w:val="1166"/>
          <w:marRight w:val="0"/>
          <w:marTop w:val="106"/>
          <w:marBottom w:val="0"/>
          <w:divBdr>
            <w:top w:val="none" w:sz="0" w:space="0" w:color="auto"/>
            <w:left w:val="none" w:sz="0" w:space="0" w:color="auto"/>
            <w:bottom w:val="none" w:sz="0" w:space="0" w:color="auto"/>
            <w:right w:val="none" w:sz="0" w:space="0" w:color="auto"/>
          </w:divBdr>
        </w:div>
        <w:div w:id="2045981844">
          <w:marLeft w:val="547"/>
          <w:marRight w:val="0"/>
          <w:marTop w:val="10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885375">
      <w:bodyDiv w:val="1"/>
      <w:marLeft w:val="0"/>
      <w:marRight w:val="0"/>
      <w:marTop w:val="0"/>
      <w:marBottom w:val="0"/>
      <w:divBdr>
        <w:top w:val="none" w:sz="0" w:space="0" w:color="auto"/>
        <w:left w:val="none" w:sz="0" w:space="0" w:color="auto"/>
        <w:bottom w:val="none" w:sz="0" w:space="0" w:color="auto"/>
        <w:right w:val="none" w:sz="0" w:space="0" w:color="auto"/>
      </w:divBdr>
      <w:divsChild>
        <w:div w:id="2094548231">
          <w:marLeft w:val="547"/>
          <w:marRight w:val="0"/>
          <w:marTop w:val="134"/>
          <w:marBottom w:val="0"/>
          <w:divBdr>
            <w:top w:val="none" w:sz="0" w:space="0" w:color="auto"/>
            <w:left w:val="none" w:sz="0" w:space="0" w:color="auto"/>
            <w:bottom w:val="none" w:sz="0" w:space="0" w:color="auto"/>
            <w:right w:val="none" w:sz="0" w:space="0" w:color="auto"/>
          </w:divBdr>
        </w:div>
      </w:divsChild>
    </w:div>
    <w:div w:id="825782394">
      <w:bodyDiv w:val="1"/>
      <w:marLeft w:val="0"/>
      <w:marRight w:val="0"/>
      <w:marTop w:val="0"/>
      <w:marBottom w:val="0"/>
      <w:divBdr>
        <w:top w:val="none" w:sz="0" w:space="0" w:color="auto"/>
        <w:left w:val="none" w:sz="0" w:space="0" w:color="auto"/>
        <w:bottom w:val="none" w:sz="0" w:space="0" w:color="auto"/>
        <w:right w:val="none" w:sz="0" w:space="0" w:color="auto"/>
      </w:divBdr>
    </w:div>
    <w:div w:id="839346420">
      <w:bodyDiv w:val="1"/>
      <w:marLeft w:val="0"/>
      <w:marRight w:val="0"/>
      <w:marTop w:val="0"/>
      <w:marBottom w:val="0"/>
      <w:divBdr>
        <w:top w:val="none" w:sz="0" w:space="0" w:color="auto"/>
        <w:left w:val="none" w:sz="0" w:space="0" w:color="auto"/>
        <w:bottom w:val="none" w:sz="0" w:space="0" w:color="auto"/>
        <w:right w:val="none" w:sz="0" w:space="0" w:color="auto"/>
      </w:divBdr>
      <w:divsChild>
        <w:div w:id="67122658">
          <w:marLeft w:val="2520"/>
          <w:marRight w:val="0"/>
          <w:marTop w:val="77"/>
          <w:marBottom w:val="0"/>
          <w:divBdr>
            <w:top w:val="none" w:sz="0" w:space="0" w:color="auto"/>
            <w:left w:val="none" w:sz="0" w:space="0" w:color="auto"/>
            <w:bottom w:val="none" w:sz="0" w:space="0" w:color="auto"/>
            <w:right w:val="none" w:sz="0" w:space="0" w:color="auto"/>
          </w:divBdr>
        </w:div>
      </w:divsChild>
    </w:div>
    <w:div w:id="868025457">
      <w:bodyDiv w:val="1"/>
      <w:marLeft w:val="0"/>
      <w:marRight w:val="0"/>
      <w:marTop w:val="0"/>
      <w:marBottom w:val="0"/>
      <w:divBdr>
        <w:top w:val="none" w:sz="0" w:space="0" w:color="auto"/>
        <w:left w:val="none" w:sz="0" w:space="0" w:color="auto"/>
        <w:bottom w:val="none" w:sz="0" w:space="0" w:color="auto"/>
        <w:right w:val="none" w:sz="0" w:space="0" w:color="auto"/>
      </w:divBdr>
    </w:div>
    <w:div w:id="922765125">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01468207">
      <w:bodyDiv w:val="1"/>
      <w:marLeft w:val="0"/>
      <w:marRight w:val="0"/>
      <w:marTop w:val="0"/>
      <w:marBottom w:val="0"/>
      <w:divBdr>
        <w:top w:val="none" w:sz="0" w:space="0" w:color="auto"/>
        <w:left w:val="none" w:sz="0" w:space="0" w:color="auto"/>
        <w:bottom w:val="none" w:sz="0" w:space="0" w:color="auto"/>
        <w:right w:val="none" w:sz="0" w:space="0" w:color="auto"/>
      </w:divBdr>
    </w:div>
    <w:div w:id="1012219551">
      <w:bodyDiv w:val="1"/>
      <w:marLeft w:val="0"/>
      <w:marRight w:val="0"/>
      <w:marTop w:val="0"/>
      <w:marBottom w:val="0"/>
      <w:divBdr>
        <w:top w:val="none" w:sz="0" w:space="0" w:color="auto"/>
        <w:left w:val="none" w:sz="0" w:space="0" w:color="auto"/>
        <w:bottom w:val="none" w:sz="0" w:space="0" w:color="auto"/>
        <w:right w:val="none" w:sz="0" w:space="0" w:color="auto"/>
      </w:divBdr>
    </w:div>
    <w:div w:id="1045446829">
      <w:bodyDiv w:val="1"/>
      <w:marLeft w:val="0"/>
      <w:marRight w:val="0"/>
      <w:marTop w:val="0"/>
      <w:marBottom w:val="0"/>
      <w:divBdr>
        <w:top w:val="none" w:sz="0" w:space="0" w:color="auto"/>
        <w:left w:val="none" w:sz="0" w:space="0" w:color="auto"/>
        <w:bottom w:val="none" w:sz="0" w:space="0" w:color="auto"/>
        <w:right w:val="none" w:sz="0" w:space="0" w:color="auto"/>
      </w:divBdr>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06735583">
      <w:bodyDiv w:val="1"/>
      <w:marLeft w:val="0"/>
      <w:marRight w:val="0"/>
      <w:marTop w:val="0"/>
      <w:marBottom w:val="0"/>
      <w:divBdr>
        <w:top w:val="none" w:sz="0" w:space="0" w:color="auto"/>
        <w:left w:val="none" w:sz="0" w:space="0" w:color="auto"/>
        <w:bottom w:val="none" w:sz="0" w:space="0" w:color="auto"/>
        <w:right w:val="none" w:sz="0" w:space="0" w:color="auto"/>
      </w:divBdr>
    </w:div>
    <w:div w:id="1120805553">
      <w:bodyDiv w:val="1"/>
      <w:marLeft w:val="0"/>
      <w:marRight w:val="0"/>
      <w:marTop w:val="0"/>
      <w:marBottom w:val="0"/>
      <w:divBdr>
        <w:top w:val="none" w:sz="0" w:space="0" w:color="auto"/>
        <w:left w:val="none" w:sz="0" w:space="0" w:color="auto"/>
        <w:bottom w:val="none" w:sz="0" w:space="0" w:color="auto"/>
        <w:right w:val="none" w:sz="0" w:space="0" w:color="auto"/>
      </w:divBdr>
    </w:div>
    <w:div w:id="1178619717">
      <w:bodyDiv w:val="1"/>
      <w:marLeft w:val="0"/>
      <w:marRight w:val="0"/>
      <w:marTop w:val="0"/>
      <w:marBottom w:val="0"/>
      <w:divBdr>
        <w:top w:val="none" w:sz="0" w:space="0" w:color="auto"/>
        <w:left w:val="none" w:sz="0" w:space="0" w:color="auto"/>
        <w:bottom w:val="none" w:sz="0" w:space="0" w:color="auto"/>
        <w:right w:val="none" w:sz="0" w:space="0" w:color="auto"/>
      </w:divBdr>
    </w:div>
    <w:div w:id="1189414395">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81960707">
      <w:bodyDiv w:val="1"/>
      <w:marLeft w:val="0"/>
      <w:marRight w:val="0"/>
      <w:marTop w:val="0"/>
      <w:marBottom w:val="0"/>
      <w:divBdr>
        <w:top w:val="none" w:sz="0" w:space="0" w:color="auto"/>
        <w:left w:val="none" w:sz="0" w:space="0" w:color="auto"/>
        <w:bottom w:val="none" w:sz="0" w:space="0" w:color="auto"/>
        <w:right w:val="none" w:sz="0" w:space="0" w:color="auto"/>
      </w:divBdr>
      <w:divsChild>
        <w:div w:id="837305411">
          <w:marLeft w:val="547"/>
          <w:marRight w:val="0"/>
          <w:marTop w:val="115"/>
          <w:marBottom w:val="0"/>
          <w:divBdr>
            <w:top w:val="none" w:sz="0" w:space="0" w:color="auto"/>
            <w:left w:val="none" w:sz="0" w:space="0" w:color="auto"/>
            <w:bottom w:val="none" w:sz="0" w:space="0" w:color="auto"/>
            <w:right w:val="none" w:sz="0" w:space="0" w:color="auto"/>
          </w:divBdr>
        </w:div>
        <w:div w:id="779884766">
          <w:marLeft w:val="1166"/>
          <w:marRight w:val="0"/>
          <w:marTop w:val="115"/>
          <w:marBottom w:val="0"/>
          <w:divBdr>
            <w:top w:val="none" w:sz="0" w:space="0" w:color="auto"/>
            <w:left w:val="none" w:sz="0" w:space="0" w:color="auto"/>
            <w:bottom w:val="none" w:sz="0" w:space="0" w:color="auto"/>
            <w:right w:val="none" w:sz="0" w:space="0" w:color="auto"/>
          </w:divBdr>
        </w:div>
        <w:div w:id="45643458">
          <w:marLeft w:val="1800"/>
          <w:marRight w:val="0"/>
          <w:marTop w:val="115"/>
          <w:marBottom w:val="0"/>
          <w:divBdr>
            <w:top w:val="none" w:sz="0" w:space="0" w:color="auto"/>
            <w:left w:val="none" w:sz="0" w:space="0" w:color="auto"/>
            <w:bottom w:val="none" w:sz="0" w:space="0" w:color="auto"/>
            <w:right w:val="none" w:sz="0" w:space="0" w:color="auto"/>
          </w:divBdr>
        </w:div>
        <w:div w:id="202252017">
          <w:marLeft w:val="1800"/>
          <w:marRight w:val="0"/>
          <w:marTop w:val="115"/>
          <w:marBottom w:val="0"/>
          <w:divBdr>
            <w:top w:val="none" w:sz="0" w:space="0" w:color="auto"/>
            <w:left w:val="none" w:sz="0" w:space="0" w:color="auto"/>
            <w:bottom w:val="none" w:sz="0" w:space="0" w:color="auto"/>
            <w:right w:val="none" w:sz="0" w:space="0" w:color="auto"/>
          </w:divBdr>
        </w:div>
        <w:div w:id="2142645982">
          <w:marLeft w:val="1166"/>
          <w:marRight w:val="0"/>
          <w:marTop w:val="115"/>
          <w:marBottom w:val="0"/>
          <w:divBdr>
            <w:top w:val="none" w:sz="0" w:space="0" w:color="auto"/>
            <w:left w:val="none" w:sz="0" w:space="0" w:color="auto"/>
            <w:bottom w:val="none" w:sz="0" w:space="0" w:color="auto"/>
            <w:right w:val="none" w:sz="0" w:space="0" w:color="auto"/>
          </w:divBdr>
        </w:div>
        <w:div w:id="228345401">
          <w:marLeft w:val="1800"/>
          <w:marRight w:val="0"/>
          <w:marTop w:val="115"/>
          <w:marBottom w:val="0"/>
          <w:divBdr>
            <w:top w:val="none" w:sz="0" w:space="0" w:color="auto"/>
            <w:left w:val="none" w:sz="0" w:space="0" w:color="auto"/>
            <w:bottom w:val="none" w:sz="0" w:space="0" w:color="auto"/>
            <w:right w:val="none" w:sz="0" w:space="0" w:color="auto"/>
          </w:divBdr>
        </w:div>
        <w:div w:id="1691103114">
          <w:marLeft w:val="1800"/>
          <w:marRight w:val="0"/>
          <w:marTop w:val="115"/>
          <w:marBottom w:val="0"/>
          <w:divBdr>
            <w:top w:val="none" w:sz="0" w:space="0" w:color="auto"/>
            <w:left w:val="none" w:sz="0" w:space="0" w:color="auto"/>
            <w:bottom w:val="none" w:sz="0" w:space="0" w:color="auto"/>
            <w:right w:val="none" w:sz="0" w:space="0" w:color="auto"/>
          </w:divBdr>
        </w:div>
      </w:divsChild>
    </w:div>
    <w:div w:id="1358433636">
      <w:bodyDiv w:val="1"/>
      <w:marLeft w:val="0"/>
      <w:marRight w:val="0"/>
      <w:marTop w:val="0"/>
      <w:marBottom w:val="0"/>
      <w:divBdr>
        <w:top w:val="none" w:sz="0" w:space="0" w:color="auto"/>
        <w:left w:val="none" w:sz="0" w:space="0" w:color="auto"/>
        <w:bottom w:val="none" w:sz="0" w:space="0" w:color="auto"/>
        <w:right w:val="none" w:sz="0" w:space="0" w:color="auto"/>
      </w:divBdr>
      <w:divsChild>
        <w:div w:id="648746848">
          <w:marLeft w:val="547"/>
          <w:marRight w:val="0"/>
          <w:marTop w:val="134"/>
          <w:marBottom w:val="0"/>
          <w:divBdr>
            <w:top w:val="none" w:sz="0" w:space="0" w:color="auto"/>
            <w:left w:val="none" w:sz="0" w:space="0" w:color="auto"/>
            <w:bottom w:val="none" w:sz="0" w:space="0" w:color="auto"/>
            <w:right w:val="none" w:sz="0" w:space="0" w:color="auto"/>
          </w:divBdr>
        </w:div>
        <w:div w:id="680352991">
          <w:marLeft w:val="1166"/>
          <w:marRight w:val="0"/>
          <w:marTop w:val="115"/>
          <w:marBottom w:val="0"/>
          <w:divBdr>
            <w:top w:val="none" w:sz="0" w:space="0" w:color="auto"/>
            <w:left w:val="none" w:sz="0" w:space="0" w:color="auto"/>
            <w:bottom w:val="none" w:sz="0" w:space="0" w:color="auto"/>
            <w:right w:val="none" w:sz="0" w:space="0" w:color="auto"/>
          </w:divBdr>
        </w:div>
        <w:div w:id="691999126">
          <w:marLeft w:val="1166"/>
          <w:marRight w:val="0"/>
          <w:marTop w:val="115"/>
          <w:marBottom w:val="0"/>
          <w:divBdr>
            <w:top w:val="none" w:sz="0" w:space="0" w:color="auto"/>
            <w:left w:val="none" w:sz="0" w:space="0" w:color="auto"/>
            <w:bottom w:val="none" w:sz="0" w:space="0" w:color="auto"/>
            <w:right w:val="none" w:sz="0" w:space="0" w:color="auto"/>
          </w:divBdr>
        </w:div>
        <w:div w:id="154348786">
          <w:marLeft w:val="1166"/>
          <w:marRight w:val="0"/>
          <w:marTop w:val="115"/>
          <w:marBottom w:val="0"/>
          <w:divBdr>
            <w:top w:val="none" w:sz="0" w:space="0" w:color="auto"/>
            <w:left w:val="none" w:sz="0" w:space="0" w:color="auto"/>
            <w:bottom w:val="none" w:sz="0" w:space="0" w:color="auto"/>
            <w:right w:val="none" w:sz="0" w:space="0" w:color="auto"/>
          </w:divBdr>
        </w:div>
        <w:div w:id="1100488742">
          <w:marLeft w:val="1166"/>
          <w:marRight w:val="0"/>
          <w:marTop w:val="115"/>
          <w:marBottom w:val="0"/>
          <w:divBdr>
            <w:top w:val="none" w:sz="0" w:space="0" w:color="auto"/>
            <w:left w:val="none" w:sz="0" w:space="0" w:color="auto"/>
            <w:bottom w:val="none" w:sz="0" w:space="0" w:color="auto"/>
            <w:right w:val="none" w:sz="0" w:space="0" w:color="auto"/>
          </w:divBdr>
        </w:div>
        <w:div w:id="1053236321">
          <w:marLeft w:val="1166"/>
          <w:marRight w:val="0"/>
          <w:marTop w:val="115"/>
          <w:marBottom w:val="0"/>
          <w:divBdr>
            <w:top w:val="none" w:sz="0" w:space="0" w:color="auto"/>
            <w:left w:val="none" w:sz="0" w:space="0" w:color="auto"/>
            <w:bottom w:val="none" w:sz="0" w:space="0" w:color="auto"/>
            <w:right w:val="none" w:sz="0" w:space="0" w:color="auto"/>
          </w:divBdr>
        </w:div>
      </w:divsChild>
    </w:div>
    <w:div w:id="1363631115">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462723368">
      <w:bodyDiv w:val="1"/>
      <w:marLeft w:val="0"/>
      <w:marRight w:val="0"/>
      <w:marTop w:val="0"/>
      <w:marBottom w:val="0"/>
      <w:divBdr>
        <w:top w:val="none" w:sz="0" w:space="0" w:color="auto"/>
        <w:left w:val="none" w:sz="0" w:space="0" w:color="auto"/>
        <w:bottom w:val="none" w:sz="0" w:space="0" w:color="auto"/>
        <w:right w:val="none" w:sz="0" w:space="0" w:color="auto"/>
      </w:divBdr>
    </w:div>
    <w:div w:id="1589580231">
      <w:bodyDiv w:val="1"/>
      <w:marLeft w:val="0"/>
      <w:marRight w:val="0"/>
      <w:marTop w:val="0"/>
      <w:marBottom w:val="0"/>
      <w:divBdr>
        <w:top w:val="none" w:sz="0" w:space="0" w:color="auto"/>
        <w:left w:val="none" w:sz="0" w:space="0" w:color="auto"/>
        <w:bottom w:val="none" w:sz="0" w:space="0" w:color="auto"/>
        <w:right w:val="none" w:sz="0" w:space="0" w:color="auto"/>
      </w:divBdr>
      <w:divsChild>
        <w:div w:id="537671169">
          <w:marLeft w:val="547"/>
          <w:marRight w:val="0"/>
          <w:marTop w:val="134"/>
          <w:marBottom w:val="0"/>
          <w:divBdr>
            <w:top w:val="none" w:sz="0" w:space="0" w:color="auto"/>
            <w:left w:val="none" w:sz="0" w:space="0" w:color="auto"/>
            <w:bottom w:val="none" w:sz="0" w:space="0" w:color="auto"/>
            <w:right w:val="none" w:sz="0" w:space="0" w:color="auto"/>
          </w:divBdr>
        </w:div>
        <w:div w:id="394595953">
          <w:marLeft w:val="1166"/>
          <w:marRight w:val="0"/>
          <w:marTop w:val="134"/>
          <w:marBottom w:val="0"/>
          <w:divBdr>
            <w:top w:val="none" w:sz="0" w:space="0" w:color="auto"/>
            <w:left w:val="none" w:sz="0" w:space="0" w:color="auto"/>
            <w:bottom w:val="none" w:sz="0" w:space="0" w:color="auto"/>
            <w:right w:val="none" w:sz="0" w:space="0" w:color="auto"/>
          </w:divBdr>
        </w:div>
        <w:div w:id="224033031">
          <w:marLeft w:val="1166"/>
          <w:marRight w:val="0"/>
          <w:marTop w:val="134"/>
          <w:marBottom w:val="0"/>
          <w:divBdr>
            <w:top w:val="none" w:sz="0" w:space="0" w:color="auto"/>
            <w:left w:val="none" w:sz="0" w:space="0" w:color="auto"/>
            <w:bottom w:val="none" w:sz="0" w:space="0" w:color="auto"/>
            <w:right w:val="none" w:sz="0" w:space="0" w:color="auto"/>
          </w:divBdr>
        </w:div>
        <w:div w:id="747455935">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654869766">
      <w:bodyDiv w:val="1"/>
      <w:marLeft w:val="0"/>
      <w:marRight w:val="0"/>
      <w:marTop w:val="0"/>
      <w:marBottom w:val="0"/>
      <w:divBdr>
        <w:top w:val="none" w:sz="0" w:space="0" w:color="auto"/>
        <w:left w:val="none" w:sz="0" w:space="0" w:color="auto"/>
        <w:bottom w:val="none" w:sz="0" w:space="0" w:color="auto"/>
        <w:right w:val="none" w:sz="0" w:space="0" w:color="auto"/>
      </w:divBdr>
    </w:div>
    <w:div w:id="1700885990">
      <w:bodyDiv w:val="1"/>
      <w:marLeft w:val="0"/>
      <w:marRight w:val="0"/>
      <w:marTop w:val="0"/>
      <w:marBottom w:val="0"/>
      <w:divBdr>
        <w:top w:val="none" w:sz="0" w:space="0" w:color="auto"/>
        <w:left w:val="none" w:sz="0" w:space="0" w:color="auto"/>
        <w:bottom w:val="none" w:sz="0" w:space="0" w:color="auto"/>
        <w:right w:val="none" w:sz="0" w:space="0" w:color="auto"/>
      </w:divBdr>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35478032">
      <w:bodyDiv w:val="1"/>
      <w:marLeft w:val="0"/>
      <w:marRight w:val="0"/>
      <w:marTop w:val="0"/>
      <w:marBottom w:val="0"/>
      <w:divBdr>
        <w:top w:val="none" w:sz="0" w:space="0" w:color="auto"/>
        <w:left w:val="none" w:sz="0" w:space="0" w:color="auto"/>
        <w:bottom w:val="none" w:sz="0" w:space="0" w:color="auto"/>
        <w:right w:val="none" w:sz="0" w:space="0" w:color="auto"/>
      </w:divBdr>
    </w:div>
    <w:div w:id="1941447835">
      <w:bodyDiv w:val="1"/>
      <w:marLeft w:val="0"/>
      <w:marRight w:val="0"/>
      <w:marTop w:val="0"/>
      <w:marBottom w:val="0"/>
      <w:divBdr>
        <w:top w:val="none" w:sz="0" w:space="0" w:color="auto"/>
        <w:left w:val="none" w:sz="0" w:space="0" w:color="auto"/>
        <w:bottom w:val="none" w:sz="0" w:space="0" w:color="auto"/>
        <w:right w:val="none" w:sz="0" w:space="0" w:color="auto"/>
      </w:divBdr>
      <w:divsChild>
        <w:div w:id="1638141074">
          <w:marLeft w:val="547"/>
          <w:marRight w:val="0"/>
          <w:marTop w:val="134"/>
          <w:marBottom w:val="0"/>
          <w:divBdr>
            <w:top w:val="none" w:sz="0" w:space="0" w:color="auto"/>
            <w:left w:val="none" w:sz="0" w:space="0" w:color="auto"/>
            <w:bottom w:val="none" w:sz="0" w:space="0" w:color="auto"/>
            <w:right w:val="none" w:sz="0" w:space="0" w:color="auto"/>
          </w:divBdr>
        </w:div>
        <w:div w:id="1979531591">
          <w:marLeft w:val="1166"/>
          <w:marRight w:val="0"/>
          <w:marTop w:val="134"/>
          <w:marBottom w:val="0"/>
          <w:divBdr>
            <w:top w:val="none" w:sz="0" w:space="0" w:color="auto"/>
            <w:left w:val="none" w:sz="0" w:space="0" w:color="auto"/>
            <w:bottom w:val="none" w:sz="0" w:space="0" w:color="auto"/>
            <w:right w:val="none" w:sz="0" w:space="0" w:color="auto"/>
          </w:divBdr>
        </w:div>
        <w:div w:id="1772124933">
          <w:marLeft w:val="1800"/>
          <w:marRight w:val="0"/>
          <w:marTop w:val="134"/>
          <w:marBottom w:val="0"/>
          <w:divBdr>
            <w:top w:val="none" w:sz="0" w:space="0" w:color="auto"/>
            <w:left w:val="none" w:sz="0" w:space="0" w:color="auto"/>
            <w:bottom w:val="none" w:sz="0" w:space="0" w:color="auto"/>
            <w:right w:val="none" w:sz="0" w:space="0" w:color="auto"/>
          </w:divBdr>
        </w:div>
        <w:div w:id="609357277">
          <w:marLeft w:val="1800"/>
          <w:marRight w:val="0"/>
          <w:marTop w:val="134"/>
          <w:marBottom w:val="0"/>
          <w:divBdr>
            <w:top w:val="none" w:sz="0" w:space="0" w:color="auto"/>
            <w:left w:val="none" w:sz="0" w:space="0" w:color="auto"/>
            <w:bottom w:val="none" w:sz="0" w:space="0" w:color="auto"/>
            <w:right w:val="none" w:sz="0" w:space="0" w:color="auto"/>
          </w:divBdr>
        </w:div>
      </w:divsChild>
    </w:div>
    <w:div w:id="198955442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3336123">
      <w:bodyDiv w:val="1"/>
      <w:marLeft w:val="0"/>
      <w:marRight w:val="0"/>
      <w:marTop w:val="0"/>
      <w:marBottom w:val="0"/>
      <w:divBdr>
        <w:top w:val="none" w:sz="0" w:space="0" w:color="auto"/>
        <w:left w:val="none" w:sz="0" w:space="0" w:color="auto"/>
        <w:bottom w:val="none" w:sz="0" w:space="0" w:color="auto"/>
        <w:right w:val="none" w:sz="0" w:space="0" w:color="auto"/>
      </w:divBdr>
    </w:div>
    <w:div w:id="2050717602">
      <w:bodyDiv w:val="1"/>
      <w:marLeft w:val="0"/>
      <w:marRight w:val="0"/>
      <w:marTop w:val="0"/>
      <w:marBottom w:val="0"/>
      <w:divBdr>
        <w:top w:val="none" w:sz="0" w:space="0" w:color="auto"/>
        <w:left w:val="none" w:sz="0" w:space="0" w:color="auto"/>
        <w:bottom w:val="none" w:sz="0" w:space="0" w:color="auto"/>
        <w:right w:val="none" w:sz="0" w:space="0" w:color="auto"/>
      </w:divBdr>
    </w:div>
    <w:div w:id="2061247986">
      <w:bodyDiv w:val="1"/>
      <w:marLeft w:val="0"/>
      <w:marRight w:val="0"/>
      <w:marTop w:val="0"/>
      <w:marBottom w:val="0"/>
      <w:divBdr>
        <w:top w:val="none" w:sz="0" w:space="0" w:color="auto"/>
        <w:left w:val="none" w:sz="0" w:space="0" w:color="auto"/>
        <w:bottom w:val="none" w:sz="0" w:space="0" w:color="auto"/>
        <w:right w:val="none" w:sz="0" w:space="0" w:color="auto"/>
      </w:divBdr>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7064369">
      <w:bodyDiv w:val="1"/>
      <w:marLeft w:val="0"/>
      <w:marRight w:val="0"/>
      <w:marTop w:val="0"/>
      <w:marBottom w:val="0"/>
      <w:divBdr>
        <w:top w:val="none" w:sz="0" w:space="0" w:color="auto"/>
        <w:left w:val="none" w:sz="0" w:space="0" w:color="auto"/>
        <w:bottom w:val="none" w:sz="0" w:space="0" w:color="auto"/>
        <w:right w:val="none" w:sz="0" w:space="0" w:color="auto"/>
      </w:divBdr>
    </w:div>
    <w:div w:id="2140302136">
      <w:bodyDiv w:val="1"/>
      <w:marLeft w:val="0"/>
      <w:marRight w:val="0"/>
      <w:marTop w:val="0"/>
      <w:marBottom w:val="0"/>
      <w:divBdr>
        <w:top w:val="none" w:sz="0" w:space="0" w:color="auto"/>
        <w:left w:val="none" w:sz="0" w:space="0" w:color="auto"/>
        <w:bottom w:val="none" w:sz="0" w:space="0" w:color="auto"/>
        <w:right w:val="none" w:sz="0" w:space="0" w:color="auto"/>
      </w:divBdr>
      <w:divsChild>
        <w:div w:id="530998402">
          <w:marLeft w:val="547"/>
          <w:marRight w:val="0"/>
          <w:marTop w:val="115"/>
          <w:marBottom w:val="0"/>
          <w:divBdr>
            <w:top w:val="none" w:sz="0" w:space="0" w:color="auto"/>
            <w:left w:val="none" w:sz="0" w:space="0" w:color="auto"/>
            <w:bottom w:val="none" w:sz="0" w:space="0" w:color="auto"/>
            <w:right w:val="none" w:sz="0" w:space="0" w:color="auto"/>
          </w:divBdr>
        </w:div>
        <w:div w:id="2054378434">
          <w:marLeft w:val="1166"/>
          <w:marRight w:val="0"/>
          <w:marTop w:val="96"/>
          <w:marBottom w:val="0"/>
          <w:divBdr>
            <w:top w:val="none" w:sz="0" w:space="0" w:color="auto"/>
            <w:left w:val="none" w:sz="0" w:space="0" w:color="auto"/>
            <w:bottom w:val="none" w:sz="0" w:space="0" w:color="auto"/>
            <w:right w:val="none" w:sz="0" w:space="0" w:color="auto"/>
          </w:divBdr>
        </w:div>
        <w:div w:id="1062488274">
          <w:marLeft w:val="1800"/>
          <w:marRight w:val="0"/>
          <w:marTop w:val="86"/>
          <w:marBottom w:val="0"/>
          <w:divBdr>
            <w:top w:val="none" w:sz="0" w:space="0" w:color="auto"/>
            <w:left w:val="none" w:sz="0" w:space="0" w:color="auto"/>
            <w:bottom w:val="none" w:sz="0" w:space="0" w:color="auto"/>
            <w:right w:val="none" w:sz="0" w:space="0" w:color="auto"/>
          </w:divBdr>
        </w:div>
        <w:div w:id="1201672607">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6C8E4-BFDA-4343-A894-0F5CE3E8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4257</TotalTime>
  <Pages>2</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52</cp:revision>
  <cp:lastPrinted>2009-04-22T01:01:00Z</cp:lastPrinted>
  <dcterms:created xsi:type="dcterms:W3CDTF">2019-11-06T14:12:00Z</dcterms:created>
  <dcterms:modified xsi:type="dcterms:W3CDTF">2020-04-10T17:24:00Z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(3)kVRE3xwl4uEsHypHUQHUeQuS6eNkGUojGtK20ZIlqjzDhlTXBTsvLhGIinM4K9bW9rC6rpH8
nx9A1XhXFnvPMytLKjG+7Dlj69+tDSr+/kLVpA9EDtSNa21yp1zk/JuUca86aBly+BnQL+jn
yPJWyi5gfIJsM0ZctX24tyaWIFVbjBFntcBa4tW/zwuGC3WFHksMNiOHF++M80fXOKZjDjDh
1uPjnDqa27lnswEbCJ</vt:lpwstr>
  </property>
  <property fmtid="{D5CDD505-2E9C-101B-9397-08002B2CF9AE}" pid="17" name="_2015_ms_pID_725343_00">
    <vt:lpwstr>_2015_ms_pID_725343</vt:lpwstr>
  </property>
  <property fmtid="{D5CDD505-2E9C-101B-9397-08002B2CF9AE}" pid="18" name="_2015_ms_pID_7253431">
    <vt:lpwstr>hBWv3stK+vSc+3wwUDxvZcZH/dnHUN/EVjoThOvLKYO8DsbegaHJNk
SpNZ3vF+FhyUzRCS7aQWiobbR4VIGeRzTloHn2Gk5JzpWrU9tW+uu6BdPW6JKZWZdF3IjPvf
qhkJkcyqbt6RTkjHyZt1hio7UGWU4MNfq+chMghfwKRmfcFE1w5BvSjcoUHJ8zPBVTQp5M56
pnE0gf3DsGhex+Di4XN3wHOGFWZp/lBMJcq4</vt:lpwstr>
  </property>
  <property fmtid="{D5CDD505-2E9C-101B-9397-08002B2CF9AE}" pid="19" name="_2015_ms_pID_7253431_00">
    <vt:lpwstr>_2015_ms_pID_7253431</vt:lpwstr>
  </property>
  <property fmtid="{D5CDD505-2E9C-101B-9397-08002B2CF9AE}" pid="20" name="_2015_ms_pID_7253432">
    <vt:lpwstr>fl4EyVaVfMKWM2YZu4NtlObwZkYjO2ZZSRrk
wG8slWeDszh+kRzonFR9JKtfXSZCvhdjOArkpfY2tQ0Y/KyOI5Q=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1585535549</vt:lpwstr>
  </property>
</Properties>
</file>